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A0241" w14:textId="513099BB" w:rsidR="00D00330" w:rsidRPr="00967CFB" w:rsidRDefault="00D00330" w:rsidP="00D0033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70590">
        <w:rPr>
          <w:rFonts w:ascii="Arial" w:hAnsi="Arial" w:cs="Arial"/>
          <w:b/>
          <w:bCs/>
          <w:sz w:val="28"/>
        </w:rPr>
        <w:t>22</w:t>
      </w:r>
      <w:r w:rsidRPr="00A80D3B">
        <w:rPr>
          <w:rFonts w:ascii="Arial" w:hAnsi="Arial" w:cs="Arial"/>
          <w:b/>
          <w:bCs/>
          <w:sz w:val="28"/>
        </w:rPr>
        <w:tab/>
      </w:r>
      <w:r w:rsidR="009E50E3">
        <w:rPr>
          <w:rFonts w:ascii="Arial" w:hAnsi="Arial" w:cs="Arial"/>
          <w:b/>
          <w:bCs/>
          <w:sz w:val="28"/>
        </w:rPr>
        <w:tab/>
      </w:r>
      <w:r w:rsidR="00162A6E">
        <w:rPr>
          <w:rFonts w:ascii="Arial" w:hAnsi="Arial" w:cs="Arial"/>
          <w:b/>
          <w:bCs/>
          <w:sz w:val="28"/>
        </w:rPr>
        <w:tab/>
      </w:r>
      <w:r w:rsidRPr="00D506D0">
        <w:rPr>
          <w:rFonts w:ascii="Arial" w:hAnsi="Arial" w:cs="Arial"/>
          <w:b/>
          <w:bCs/>
          <w:sz w:val="28"/>
        </w:rPr>
        <w:t>R1-2</w:t>
      </w:r>
      <w:r w:rsidR="00770590">
        <w:rPr>
          <w:rFonts w:ascii="Arial" w:hAnsi="Arial" w:cs="Arial"/>
          <w:b/>
          <w:bCs/>
          <w:sz w:val="28"/>
        </w:rPr>
        <w:t>50</w:t>
      </w:r>
      <w:r w:rsidR="00254C84">
        <w:rPr>
          <w:rFonts w:ascii="Arial" w:hAnsi="Arial" w:cs="Arial"/>
          <w:b/>
          <w:bCs/>
          <w:sz w:val="28"/>
        </w:rPr>
        <w:t>5156</w:t>
      </w:r>
    </w:p>
    <w:p w14:paraId="4A412FC4" w14:textId="323908DE" w:rsidR="00D00330" w:rsidRPr="006E5680" w:rsidRDefault="00770590" w:rsidP="00D00330">
      <w:pPr>
        <w:tabs>
          <w:tab w:val="center" w:pos="4536"/>
          <w:tab w:val="right" w:pos="9072"/>
        </w:tabs>
        <w:rPr>
          <w:rFonts w:ascii="Arial" w:eastAsia="MS Mincho" w:hAnsi="Arial" w:cs="Arial"/>
          <w:b/>
          <w:bCs/>
          <w:sz w:val="28"/>
          <w:lang w:eastAsia="ja-JP"/>
        </w:rPr>
      </w:pPr>
      <w:r w:rsidRPr="006E5680">
        <w:rPr>
          <w:rFonts w:ascii="Arial" w:eastAsia="MS Mincho" w:hAnsi="Arial" w:cs="Arial"/>
          <w:b/>
          <w:bCs/>
          <w:sz w:val="28"/>
          <w:lang w:eastAsia="ja-JP"/>
        </w:rPr>
        <w:t>B</w:t>
      </w:r>
      <w:r w:rsidR="0017560D" w:rsidRPr="006E5680">
        <w:rPr>
          <w:rFonts w:ascii="Arial" w:eastAsia="MS Mincho" w:hAnsi="Arial" w:cs="Arial"/>
          <w:b/>
          <w:bCs/>
          <w:sz w:val="28"/>
          <w:lang w:eastAsia="ja-JP"/>
        </w:rPr>
        <w:t>engaluru,</w:t>
      </w:r>
      <w:r w:rsidRPr="006E5680">
        <w:rPr>
          <w:rFonts w:ascii="Arial" w:eastAsia="MS Mincho" w:hAnsi="Arial" w:cs="Arial"/>
          <w:b/>
          <w:bCs/>
          <w:sz w:val="28"/>
          <w:lang w:eastAsia="ja-JP"/>
        </w:rPr>
        <w:t xml:space="preserve"> India, August 25-29, 2025</w:t>
      </w:r>
    </w:p>
    <w:p w14:paraId="2A1ACBA7" w14:textId="77777777" w:rsidR="00AC1F55" w:rsidRPr="006E5680" w:rsidRDefault="00AC1F55" w:rsidP="00F0512A">
      <w:pPr>
        <w:tabs>
          <w:tab w:val="center" w:pos="4536"/>
          <w:tab w:val="right" w:pos="9072"/>
        </w:tabs>
        <w:rPr>
          <w:rFonts w:ascii="Arial" w:eastAsia="MS Mincho" w:hAnsi="Arial" w:cs="Arial"/>
          <w:b/>
          <w:bCs/>
          <w:sz w:val="28"/>
          <w:lang w:eastAsia="ja-JP"/>
        </w:rPr>
      </w:pPr>
    </w:p>
    <w:p w14:paraId="7DEDA090" w14:textId="152EFF8B" w:rsidR="00BE6C2E" w:rsidRPr="00662779" w:rsidRDefault="00BE6C2E" w:rsidP="006C56E9">
      <w:pPr>
        <w:pStyle w:val="Heading2"/>
        <w:numPr>
          <w:ilvl w:val="0"/>
          <w:numId w:val="0"/>
        </w:numPr>
        <w:rPr>
          <w:sz w:val="28"/>
          <w:szCs w:val="28"/>
          <w:lang w:val="en-US"/>
        </w:rPr>
      </w:pPr>
      <w:r w:rsidRPr="00662779">
        <w:rPr>
          <w:b/>
          <w:sz w:val="28"/>
          <w:szCs w:val="28"/>
          <w:lang w:val="en-US"/>
        </w:rPr>
        <w:t>Agenda item:</w:t>
      </w:r>
      <w:bookmarkStart w:id="0" w:name="Source"/>
      <w:bookmarkEnd w:id="0"/>
      <w:r w:rsidR="00D21A9F" w:rsidRPr="00662779">
        <w:rPr>
          <w:sz w:val="28"/>
          <w:szCs w:val="28"/>
          <w:lang w:val="en-US"/>
        </w:rPr>
        <w:t xml:space="preserve"> </w:t>
      </w:r>
      <w:r w:rsidR="00770590" w:rsidRPr="00662779">
        <w:rPr>
          <w:sz w:val="28"/>
          <w:szCs w:val="28"/>
          <w:lang w:val="en-US"/>
        </w:rPr>
        <w:t>11.3.1</w:t>
      </w:r>
      <w:r w:rsidR="00593283">
        <w:rPr>
          <w:sz w:val="28"/>
          <w:szCs w:val="28"/>
          <w:lang w:val="en-US"/>
        </w:rPr>
        <w:t xml:space="preserve"> </w:t>
      </w:r>
    </w:p>
    <w:p w14:paraId="2035AF6C" w14:textId="74189EB9"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004A028F">
        <w:rPr>
          <w:rFonts w:ascii="Arial" w:hAnsi="Arial"/>
          <w:sz w:val="28"/>
          <w:szCs w:val="28"/>
        </w:rPr>
        <w:t>Kyocera</w:t>
      </w:r>
    </w:p>
    <w:p w14:paraId="4697867E" w14:textId="772CB673"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00770590">
        <w:rPr>
          <w:rFonts w:ascii="Arial" w:hAnsi="Arial"/>
          <w:sz w:val="28"/>
          <w:szCs w:val="28"/>
        </w:rPr>
        <w:t>Considerations for 6G Waveform</w:t>
      </w:r>
    </w:p>
    <w:p w14:paraId="3E0F7BD2" w14:textId="215E1918"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w:t>
      </w:r>
    </w:p>
    <w:p w14:paraId="730DFE47" w14:textId="77777777" w:rsidR="001D7377" w:rsidRPr="00183CB7" w:rsidRDefault="001D7377" w:rsidP="00EC7499">
      <w:pPr>
        <w:pStyle w:val="Heading1"/>
      </w:pPr>
      <w:r w:rsidRPr="00183CB7">
        <w:t>Introduction</w:t>
      </w:r>
    </w:p>
    <w:p w14:paraId="053FB03D" w14:textId="0AEFB058" w:rsidR="00490F34" w:rsidRDefault="00922098" w:rsidP="00511B6D">
      <w:pPr>
        <w:jc w:val="both"/>
        <w:rPr>
          <w:rFonts w:asciiTheme="minorHAnsi" w:hAnsiTheme="minorHAnsi"/>
          <w:lang w:eastAsia="x-none"/>
        </w:rPr>
      </w:pPr>
      <w:bookmarkStart w:id="1" w:name="_Ref378529477"/>
      <w:r>
        <w:rPr>
          <w:rFonts w:asciiTheme="minorHAnsi" w:hAnsiTheme="minorHAnsi"/>
          <w:lang w:eastAsia="x-none"/>
        </w:rPr>
        <w:t xml:space="preserve">According to the 3GPP 6G SID in [1], the following objectives related to </w:t>
      </w:r>
      <w:r w:rsidR="00C73340">
        <w:rPr>
          <w:rFonts w:asciiTheme="minorHAnsi" w:hAnsiTheme="minorHAnsi"/>
          <w:lang w:eastAsia="x-none"/>
        </w:rPr>
        <w:t xml:space="preserve">6G </w:t>
      </w:r>
      <w:r>
        <w:rPr>
          <w:rFonts w:asciiTheme="minorHAnsi" w:hAnsiTheme="minorHAnsi"/>
          <w:lang w:eastAsia="x-none"/>
        </w:rPr>
        <w:t>Waveform are given in Section 4.1:</w:t>
      </w:r>
    </w:p>
    <w:p w14:paraId="12EF74AA" w14:textId="77777777" w:rsidR="00922098" w:rsidRPr="0017560D" w:rsidRDefault="00922098" w:rsidP="00922098">
      <w:pPr>
        <w:jc w:val="both"/>
        <w:rPr>
          <w:rFonts w:asciiTheme="minorHAnsi" w:hAnsiTheme="minorHAnsi"/>
          <w:i/>
          <w:iCs/>
          <w:lang w:eastAsia="x-none"/>
        </w:rPr>
      </w:pPr>
      <w:r w:rsidRPr="0017560D">
        <w:rPr>
          <w:rFonts w:asciiTheme="minorHAnsi" w:hAnsiTheme="minorHAnsi"/>
          <w:i/>
          <w:iCs/>
          <w:lang w:eastAsia="x-none"/>
        </w:rPr>
        <w:t>(2)</w:t>
      </w:r>
      <w:r w:rsidRPr="0017560D">
        <w:rPr>
          <w:rFonts w:asciiTheme="minorHAnsi" w:hAnsiTheme="minorHAnsi"/>
          <w:i/>
          <w:iCs/>
          <w:lang w:eastAsia="x-none"/>
        </w:rPr>
        <w:tab/>
        <w:t xml:space="preserve">Physical Layer structure for 6GR, </w:t>
      </w:r>
    </w:p>
    <w:p w14:paraId="075B4E77" w14:textId="77777777" w:rsidR="00922098" w:rsidRPr="0017560D" w:rsidRDefault="00922098" w:rsidP="00922098">
      <w:pPr>
        <w:jc w:val="both"/>
        <w:rPr>
          <w:rFonts w:asciiTheme="minorHAnsi" w:hAnsiTheme="minorHAnsi"/>
          <w:i/>
          <w:iCs/>
          <w:lang w:eastAsia="x-none"/>
        </w:rPr>
      </w:pPr>
      <w:r w:rsidRPr="0017560D">
        <w:rPr>
          <w:rFonts w:asciiTheme="minorHAnsi" w:hAnsiTheme="minorHAnsi"/>
          <w:i/>
          <w:iCs/>
          <w:lang w:eastAsia="x-none"/>
        </w:rPr>
        <w:t>a)</w:t>
      </w:r>
      <w:r w:rsidRPr="0017560D">
        <w:rPr>
          <w:rFonts w:asciiTheme="minorHAnsi" w:hAnsiTheme="minorHAnsi"/>
          <w:i/>
          <w:iCs/>
          <w:lang w:eastAsia="x-none"/>
        </w:rPr>
        <w:tab/>
        <w:t>Waveforms (OFDM-based) and modulations. 5G NR Waveforms and modulation should be considered for 6GR and is also the benchmark for other potential proposals. [RAN1, RAN4]</w:t>
      </w:r>
    </w:p>
    <w:p w14:paraId="488A7FE4" w14:textId="54DDE141" w:rsidR="00922098" w:rsidRPr="0017560D" w:rsidRDefault="00922098" w:rsidP="00922098">
      <w:pPr>
        <w:jc w:val="both"/>
        <w:rPr>
          <w:rFonts w:asciiTheme="minorHAnsi" w:hAnsiTheme="minorHAnsi"/>
          <w:i/>
          <w:iCs/>
          <w:lang w:eastAsia="x-none"/>
        </w:rPr>
      </w:pPr>
      <w:r w:rsidRPr="0017560D">
        <w:rPr>
          <w:rFonts w:asciiTheme="minorHAnsi" w:hAnsiTheme="minorHAnsi"/>
          <w:i/>
          <w:iCs/>
          <w:lang w:eastAsia="x-none"/>
        </w:rPr>
        <w:t>b)</w:t>
      </w:r>
      <w:r w:rsidRPr="0017560D">
        <w:rPr>
          <w:rFonts w:asciiTheme="minorHAnsi" w:hAnsiTheme="minorHAnsi"/>
          <w:i/>
          <w:iCs/>
          <w:lang w:eastAsia="x-none"/>
        </w:rPr>
        <w:tab/>
        <w:t>Frame structure, including compatibility with 5G NR to allow for efficient 5G-6G Multi-RAT Spectrum Sharing (MRSS). [RAN1]</w:t>
      </w:r>
    </w:p>
    <w:p w14:paraId="1322869C" w14:textId="75C1B2ED" w:rsidR="00922098" w:rsidRDefault="00922098" w:rsidP="00922098">
      <w:pPr>
        <w:jc w:val="both"/>
        <w:rPr>
          <w:rFonts w:asciiTheme="minorHAnsi" w:hAnsiTheme="minorHAnsi"/>
          <w:lang w:eastAsia="x-none"/>
        </w:rPr>
      </w:pPr>
      <w:r>
        <w:rPr>
          <w:rFonts w:asciiTheme="minorHAnsi" w:hAnsiTheme="minorHAnsi"/>
          <w:lang w:eastAsia="x-none"/>
        </w:rPr>
        <w:t>In accordance with the above, 5G NR waveforms (i.e., CP-OFDM and DFT-S-OFDM) should be considered as the basis for 6G waveforms</w:t>
      </w:r>
      <w:r w:rsidR="00DF5D60">
        <w:rPr>
          <w:rFonts w:asciiTheme="minorHAnsi" w:hAnsiTheme="minorHAnsi"/>
          <w:lang w:eastAsia="x-none"/>
        </w:rPr>
        <w:t xml:space="preserve"> and potential proposals for new or enhanced waveforms should consider 5G waveforms as benchmark</w:t>
      </w:r>
      <w:r w:rsidR="001C4313">
        <w:rPr>
          <w:rFonts w:asciiTheme="minorHAnsi" w:hAnsiTheme="minorHAnsi"/>
          <w:lang w:eastAsia="x-none"/>
        </w:rPr>
        <w:t>s</w:t>
      </w:r>
      <w:r w:rsidR="00DF5D60">
        <w:rPr>
          <w:rFonts w:asciiTheme="minorHAnsi" w:hAnsiTheme="minorHAnsi"/>
          <w:lang w:eastAsia="x-none"/>
        </w:rPr>
        <w:t xml:space="preserve"> in terms of KPIs</w:t>
      </w:r>
      <w:r w:rsidR="00981497">
        <w:rPr>
          <w:rFonts w:asciiTheme="minorHAnsi" w:hAnsiTheme="minorHAnsi"/>
          <w:lang w:eastAsia="x-none"/>
        </w:rPr>
        <w:t xml:space="preserve"> (e.g., BLER, spectral efficiency, ACLR, PAPR, etc.)</w:t>
      </w:r>
      <w:r w:rsidR="00DF5D60">
        <w:rPr>
          <w:rFonts w:asciiTheme="minorHAnsi" w:hAnsiTheme="minorHAnsi"/>
          <w:lang w:eastAsia="x-none"/>
        </w:rPr>
        <w:t xml:space="preserve"> The frame structure for any potentially new or enhanced waveforms should include compatibility with the 5G NR frame structure to allow for efficient spectrum sharing.</w:t>
      </w:r>
    </w:p>
    <w:p w14:paraId="699BEA09" w14:textId="32BE24EA" w:rsidR="00DF5D60" w:rsidRDefault="00DF5D60" w:rsidP="00922098">
      <w:pPr>
        <w:jc w:val="both"/>
        <w:rPr>
          <w:rFonts w:asciiTheme="minorHAnsi" w:hAnsiTheme="minorHAnsi"/>
          <w:lang w:eastAsia="x-none"/>
        </w:rPr>
      </w:pPr>
      <w:r>
        <w:rPr>
          <w:rFonts w:asciiTheme="minorHAnsi" w:hAnsiTheme="minorHAnsi"/>
          <w:lang w:eastAsia="x-none"/>
        </w:rPr>
        <w:t xml:space="preserve">In this contribution, we discuss some important considerations for 6G waveform design with potential enhancements to improve the performance of </w:t>
      </w:r>
      <w:r w:rsidR="00F724D8">
        <w:rPr>
          <w:rFonts w:asciiTheme="minorHAnsi" w:hAnsiTheme="minorHAnsi"/>
          <w:lang w:eastAsia="x-none"/>
        </w:rPr>
        <w:t>5</w:t>
      </w:r>
      <w:r>
        <w:rPr>
          <w:rFonts w:asciiTheme="minorHAnsi" w:hAnsiTheme="minorHAnsi"/>
          <w:lang w:eastAsia="x-none"/>
        </w:rPr>
        <w:t>G waveform(s) given some of the experience with 5G waveforms and some of the 6G objectives stated above and in IMT-2030.</w:t>
      </w:r>
      <w:r w:rsidR="00DB586F">
        <w:rPr>
          <w:rFonts w:asciiTheme="minorHAnsi" w:hAnsiTheme="minorHAnsi"/>
          <w:lang w:eastAsia="x-none"/>
        </w:rPr>
        <w:t xml:space="preserve"> Of </w:t>
      </w:r>
      <w:proofErr w:type="gramStart"/>
      <w:r w:rsidR="00DB586F">
        <w:rPr>
          <w:rFonts w:asciiTheme="minorHAnsi" w:hAnsiTheme="minorHAnsi"/>
          <w:lang w:eastAsia="x-none"/>
        </w:rPr>
        <w:t>particular note</w:t>
      </w:r>
      <w:proofErr w:type="gramEnd"/>
      <w:r w:rsidR="00DB586F">
        <w:rPr>
          <w:rFonts w:asciiTheme="minorHAnsi" w:hAnsiTheme="minorHAnsi"/>
          <w:lang w:eastAsia="x-none"/>
        </w:rPr>
        <w:t xml:space="preserve"> here is the requirement for 6G to support mobility in the range of 500-1000 km/h [2]</w:t>
      </w:r>
      <w:r w:rsidR="00410401">
        <w:rPr>
          <w:rFonts w:asciiTheme="minorHAnsi" w:hAnsiTheme="minorHAnsi"/>
          <w:lang w:eastAsia="x-none"/>
        </w:rPr>
        <w:t>, which is envisioned for High-Speed Train</w:t>
      </w:r>
      <w:r w:rsidR="001C4313">
        <w:rPr>
          <w:rFonts w:asciiTheme="minorHAnsi" w:hAnsiTheme="minorHAnsi"/>
          <w:lang w:eastAsia="x-none"/>
        </w:rPr>
        <w:t xml:space="preserve"> (HST)</w:t>
      </w:r>
      <w:r w:rsidR="00410401">
        <w:rPr>
          <w:rFonts w:asciiTheme="minorHAnsi" w:hAnsiTheme="minorHAnsi"/>
          <w:lang w:eastAsia="x-none"/>
        </w:rPr>
        <w:t xml:space="preserve"> and N</w:t>
      </w:r>
      <w:r w:rsidR="001C4313">
        <w:rPr>
          <w:rFonts w:asciiTheme="minorHAnsi" w:hAnsiTheme="minorHAnsi"/>
          <w:lang w:eastAsia="x-none"/>
        </w:rPr>
        <w:t xml:space="preserve">on-Terrestrial </w:t>
      </w:r>
      <w:r w:rsidR="00410401">
        <w:rPr>
          <w:rFonts w:asciiTheme="minorHAnsi" w:hAnsiTheme="minorHAnsi"/>
          <w:lang w:eastAsia="x-none"/>
        </w:rPr>
        <w:t>N</w:t>
      </w:r>
      <w:r w:rsidR="001C4313">
        <w:rPr>
          <w:rFonts w:asciiTheme="minorHAnsi" w:hAnsiTheme="minorHAnsi"/>
          <w:lang w:eastAsia="x-none"/>
        </w:rPr>
        <w:t>etworks (NTN)</w:t>
      </w:r>
      <w:r w:rsidR="00410401">
        <w:rPr>
          <w:rFonts w:asciiTheme="minorHAnsi" w:hAnsiTheme="minorHAnsi"/>
          <w:lang w:eastAsia="x-none"/>
        </w:rPr>
        <w:t xml:space="preserve"> deployments.</w:t>
      </w:r>
      <w:r w:rsidR="0017560D">
        <w:rPr>
          <w:rFonts w:asciiTheme="minorHAnsi" w:hAnsiTheme="minorHAnsi"/>
          <w:lang w:eastAsia="x-none"/>
        </w:rPr>
        <w:t xml:space="preserve"> This places a stringent requirement on 6G waveforms, and some new waveforms have been identified that provide potential performance enhancements, as discussed in Section 2, at the cost of increased complexity, power consumption and potentially reduced compatibility with 5G waveforms.  </w:t>
      </w:r>
      <w:r w:rsidR="001C4313">
        <w:rPr>
          <w:rFonts w:asciiTheme="minorHAnsi" w:hAnsiTheme="minorHAnsi"/>
          <w:lang w:eastAsia="x-none"/>
        </w:rPr>
        <w:t xml:space="preserve">In Section 3, we provide an initial complexity comparison based on OTFS complexity with respect to CP-OFDM. </w:t>
      </w:r>
      <w:r w:rsidR="0017560D">
        <w:rPr>
          <w:rFonts w:asciiTheme="minorHAnsi" w:hAnsiTheme="minorHAnsi"/>
          <w:lang w:eastAsia="x-none"/>
        </w:rPr>
        <w:t xml:space="preserve">In Section </w:t>
      </w:r>
      <w:r w:rsidR="00F724D8">
        <w:rPr>
          <w:rFonts w:asciiTheme="minorHAnsi" w:hAnsiTheme="minorHAnsi"/>
          <w:lang w:eastAsia="x-none"/>
        </w:rPr>
        <w:t>4</w:t>
      </w:r>
      <w:r w:rsidR="0017560D">
        <w:rPr>
          <w:rFonts w:asciiTheme="minorHAnsi" w:hAnsiTheme="minorHAnsi"/>
          <w:lang w:eastAsia="x-none"/>
        </w:rPr>
        <w:t xml:space="preserve">, we </w:t>
      </w:r>
      <w:r w:rsidR="00662779">
        <w:rPr>
          <w:rFonts w:asciiTheme="minorHAnsi" w:hAnsiTheme="minorHAnsi"/>
          <w:lang w:eastAsia="x-none"/>
        </w:rPr>
        <w:t>suggest</w:t>
      </w:r>
      <w:r w:rsidR="0017560D">
        <w:rPr>
          <w:rFonts w:asciiTheme="minorHAnsi" w:hAnsiTheme="minorHAnsi"/>
          <w:lang w:eastAsia="x-none"/>
        </w:rPr>
        <w:t xml:space="preserve"> some goals that should guide the 6G waveform study</w:t>
      </w:r>
      <w:r w:rsidR="001C4313">
        <w:rPr>
          <w:rFonts w:asciiTheme="minorHAnsi" w:hAnsiTheme="minorHAnsi"/>
          <w:lang w:eastAsia="x-none"/>
        </w:rPr>
        <w:t xml:space="preserve"> and we summarize the conclusions in Section 5</w:t>
      </w:r>
    </w:p>
    <w:p w14:paraId="0E56F491" w14:textId="47814E3F" w:rsidR="00176DC4" w:rsidRDefault="0017560D" w:rsidP="00AD3D74">
      <w:pPr>
        <w:pStyle w:val="Heading1"/>
      </w:pPr>
      <w:r>
        <w:t>Drawbacks of 5G NR Waveforms and Potential New Waveforms</w:t>
      </w:r>
    </w:p>
    <w:p w14:paraId="44CC866F" w14:textId="5A5B076C" w:rsidR="00B533C1" w:rsidRPr="00C73340" w:rsidRDefault="00B533C1" w:rsidP="00B533C1">
      <w:pPr>
        <w:pStyle w:val="Heading2"/>
      </w:pPr>
      <w:r>
        <w:t>Drawbacks of 5G NR Waveforms</w:t>
      </w:r>
    </w:p>
    <w:p w14:paraId="3A9C9F55" w14:textId="07D843F1" w:rsidR="00C73340" w:rsidRDefault="00C73340" w:rsidP="00B533C1">
      <w:pPr>
        <w:rPr>
          <w:lang w:val="en-GB"/>
        </w:rPr>
      </w:pPr>
      <w:r>
        <w:rPr>
          <w:lang w:val="en-GB"/>
        </w:rPr>
        <w:t>CP-OFDM (used by 5G NR in both DL and UL) and DFT-S-OFDM (used optionally on the UL) have two main drawbacks:</w:t>
      </w:r>
    </w:p>
    <w:p w14:paraId="091F1136" w14:textId="5E84B8CB" w:rsidR="00C73340" w:rsidRDefault="00C73340" w:rsidP="00C73340">
      <w:pPr>
        <w:pStyle w:val="ListParagraph"/>
        <w:numPr>
          <w:ilvl w:val="0"/>
          <w:numId w:val="10"/>
        </w:numPr>
        <w:rPr>
          <w:rFonts w:ascii="Times New Roman" w:hAnsi="Times New Roman"/>
          <w:sz w:val="20"/>
          <w:szCs w:val="20"/>
          <w:lang w:val="en-GB"/>
        </w:rPr>
      </w:pPr>
      <w:r w:rsidRPr="00C73340">
        <w:rPr>
          <w:rFonts w:ascii="Times New Roman" w:hAnsi="Times New Roman"/>
          <w:sz w:val="20"/>
          <w:szCs w:val="20"/>
          <w:lang w:val="en-GB"/>
        </w:rPr>
        <w:t>High PAPR (especially for CP-OFDM)</w:t>
      </w:r>
      <w:r>
        <w:rPr>
          <w:rFonts w:ascii="Times New Roman" w:hAnsi="Times New Roman"/>
          <w:sz w:val="20"/>
          <w:szCs w:val="20"/>
          <w:lang w:val="en-GB"/>
        </w:rPr>
        <w:t>, which affects power efficiency and coverage. This is one of the main reasons why DFT-S-OFDM is used as an option for the UL.</w:t>
      </w:r>
    </w:p>
    <w:p w14:paraId="619004DE" w14:textId="2C09C355" w:rsidR="00C73340" w:rsidRPr="00C73340" w:rsidRDefault="00C73340" w:rsidP="00C73340">
      <w:pPr>
        <w:pStyle w:val="ListParagraph"/>
        <w:numPr>
          <w:ilvl w:val="0"/>
          <w:numId w:val="10"/>
        </w:numPr>
        <w:rPr>
          <w:rFonts w:ascii="Times New Roman" w:hAnsi="Times New Roman"/>
          <w:sz w:val="20"/>
          <w:szCs w:val="20"/>
          <w:lang w:val="en-GB"/>
        </w:rPr>
      </w:pPr>
      <w:r>
        <w:rPr>
          <w:rFonts w:ascii="Times New Roman" w:hAnsi="Times New Roman"/>
          <w:sz w:val="20"/>
          <w:szCs w:val="20"/>
          <w:lang w:val="en-GB"/>
        </w:rPr>
        <w:t>High susceptibility to intercarrier interference due to carrier frequency offsets. This affects high-speed mobility performance.</w:t>
      </w:r>
    </w:p>
    <w:p w14:paraId="087DE939" w14:textId="77777777" w:rsidR="00C73340" w:rsidRDefault="00C73340" w:rsidP="00B533C1">
      <w:pPr>
        <w:rPr>
          <w:lang w:val="en-GB"/>
        </w:rPr>
      </w:pPr>
    </w:p>
    <w:p w14:paraId="15D906B8" w14:textId="623CA84F" w:rsidR="00ED24AB" w:rsidRDefault="00F94CD0" w:rsidP="00B533C1">
      <w:pPr>
        <w:rPr>
          <w:lang w:val="en-GB"/>
        </w:rPr>
      </w:pPr>
      <w:r>
        <w:rPr>
          <w:lang w:val="en-GB"/>
        </w:rPr>
        <w:lastRenderedPageBreak/>
        <w:t xml:space="preserve">In this contribution, we focus on b) above in relation to the IMT-2030 high-speed mobility requirements in [2]. </w:t>
      </w:r>
      <w:r w:rsidR="00B83EBE">
        <w:rPr>
          <w:lang w:val="en-GB"/>
        </w:rPr>
        <w:t xml:space="preserve">Large Doppler effects, typical in high-speed scenarios such as High-Speed Trains (HST) </w:t>
      </w:r>
      <w:r>
        <w:rPr>
          <w:lang w:val="en-GB"/>
        </w:rPr>
        <w:t xml:space="preserve">or NTN </w:t>
      </w:r>
      <w:r w:rsidR="00B83EBE">
        <w:rPr>
          <w:lang w:val="en-GB"/>
        </w:rPr>
        <w:t xml:space="preserve">can induce significant </w:t>
      </w:r>
      <w:r>
        <w:rPr>
          <w:lang w:val="en-GB"/>
        </w:rPr>
        <w:t>carrier frequency offsets</w:t>
      </w:r>
      <w:r w:rsidR="00B83EBE">
        <w:rPr>
          <w:lang w:val="en-GB"/>
        </w:rPr>
        <w:t xml:space="preserve"> as a relatively large fraction of SCS</w:t>
      </w:r>
      <w:r>
        <w:rPr>
          <w:lang w:val="en-GB"/>
        </w:rPr>
        <w:t>,</w:t>
      </w:r>
      <w:r w:rsidR="00B83EBE">
        <w:rPr>
          <w:lang w:val="en-GB"/>
        </w:rPr>
        <w:t xml:space="preserve"> causing significant performance degradation. To illustrate this, we have performed some simulations to evaluate PDSCH performance for the conditions </w:t>
      </w:r>
      <w:r>
        <w:rPr>
          <w:lang w:val="en-GB"/>
        </w:rPr>
        <w:t>shown</w:t>
      </w:r>
      <w:r w:rsidR="00B83EBE">
        <w:rPr>
          <w:lang w:val="en-GB"/>
        </w:rPr>
        <w:t xml:space="preserve"> </w:t>
      </w:r>
      <w:r>
        <w:rPr>
          <w:lang w:val="en-GB"/>
        </w:rPr>
        <w:t>o</w:t>
      </w:r>
      <w:r w:rsidR="00B83EBE">
        <w:rPr>
          <w:lang w:val="en-GB"/>
        </w:rPr>
        <w:t>n Table 1. At HST speeds of 350 and 500 km/h</w:t>
      </w:r>
      <w:r>
        <w:rPr>
          <w:lang w:val="en-GB"/>
        </w:rPr>
        <w:t xml:space="preserve"> (the lower end of the IMT-2030 requirements)</w:t>
      </w:r>
      <w:r w:rsidR="00B83EBE">
        <w:rPr>
          <w:lang w:val="en-GB"/>
        </w:rPr>
        <w:t>, the maximum Doppler and the fraction of SCS are shown on Table 2</w:t>
      </w:r>
    </w:p>
    <w:p w14:paraId="49004C31" w14:textId="4C11D097" w:rsidR="006576C4" w:rsidRPr="00621CCF" w:rsidRDefault="006576C4" w:rsidP="00621CCF">
      <w:pPr>
        <w:jc w:val="center"/>
        <w:rPr>
          <w:b/>
          <w:bCs/>
          <w:lang w:val="en-GB"/>
        </w:rPr>
      </w:pPr>
      <w:r w:rsidRPr="00621CCF">
        <w:rPr>
          <w:b/>
          <w:bCs/>
          <w:lang w:val="en-GB"/>
        </w:rPr>
        <w:t xml:space="preserve">Table 1 </w:t>
      </w:r>
      <w:r>
        <w:rPr>
          <w:b/>
          <w:bCs/>
          <w:lang w:val="en-GB"/>
        </w:rPr>
        <w:t xml:space="preserve">PDSCH </w:t>
      </w:r>
      <w:r w:rsidR="008A739D">
        <w:rPr>
          <w:b/>
          <w:bCs/>
          <w:lang w:val="en-GB"/>
        </w:rPr>
        <w:t xml:space="preserve">Link Level </w:t>
      </w:r>
      <w:r w:rsidRPr="00621CCF">
        <w:rPr>
          <w:b/>
          <w:bCs/>
          <w:lang w:val="en-GB"/>
        </w:rPr>
        <w:t xml:space="preserve">Simulation </w:t>
      </w:r>
      <w:r>
        <w:rPr>
          <w:b/>
          <w:bCs/>
          <w:lang w:val="en-GB"/>
        </w:rPr>
        <w:t>C</w:t>
      </w:r>
      <w:r w:rsidRPr="00621CCF">
        <w:rPr>
          <w:b/>
          <w:bCs/>
          <w:lang w:val="en-GB"/>
        </w:rPr>
        <w:t>onditions</w:t>
      </w:r>
    </w:p>
    <w:tbl>
      <w:tblPr>
        <w:tblStyle w:val="TableGrid"/>
        <w:tblW w:w="0" w:type="auto"/>
        <w:tblLook w:val="04A0" w:firstRow="1" w:lastRow="0" w:firstColumn="1" w:lastColumn="0" w:noHBand="0" w:noVBand="1"/>
      </w:tblPr>
      <w:tblGrid>
        <w:gridCol w:w="2245"/>
        <w:gridCol w:w="7717"/>
      </w:tblGrid>
      <w:tr w:rsidR="006576C4" w:rsidRPr="00621CCF" w14:paraId="0FBFCA7B" w14:textId="77777777" w:rsidTr="00621CCF">
        <w:tc>
          <w:tcPr>
            <w:tcW w:w="2245" w:type="dxa"/>
            <w:tcBorders>
              <w:right w:val="double" w:sz="4" w:space="0" w:color="auto"/>
            </w:tcBorders>
          </w:tcPr>
          <w:p w14:paraId="0C0F12A6" w14:textId="05E9427E" w:rsidR="006576C4" w:rsidRPr="00621CCF" w:rsidRDefault="006576C4" w:rsidP="00B533C1">
            <w:pPr>
              <w:rPr>
                <w:b/>
                <w:bCs/>
                <w:lang w:val="en-GB"/>
              </w:rPr>
            </w:pPr>
            <w:r w:rsidRPr="00621CCF">
              <w:rPr>
                <w:b/>
                <w:bCs/>
                <w:lang w:val="en-GB"/>
              </w:rPr>
              <w:t>Channel Model</w:t>
            </w:r>
          </w:p>
        </w:tc>
        <w:tc>
          <w:tcPr>
            <w:tcW w:w="7717" w:type="dxa"/>
            <w:tcBorders>
              <w:left w:val="double" w:sz="4" w:space="0" w:color="auto"/>
            </w:tcBorders>
          </w:tcPr>
          <w:p w14:paraId="394B105E" w14:textId="67EAF6BB" w:rsidR="006576C4" w:rsidRPr="00621CCF" w:rsidRDefault="006576C4" w:rsidP="00B533C1">
            <w:r w:rsidRPr="00621CCF">
              <w:t>CDL-E, DS = 100 ns, Rice K fact</w:t>
            </w:r>
            <w:r>
              <w:t>or, K = 10 dB</w:t>
            </w:r>
          </w:p>
        </w:tc>
      </w:tr>
      <w:tr w:rsidR="009418CF" w:rsidRPr="00621CCF" w14:paraId="2C35297A" w14:textId="77777777" w:rsidTr="00621CCF">
        <w:tc>
          <w:tcPr>
            <w:tcW w:w="2245" w:type="dxa"/>
            <w:tcBorders>
              <w:right w:val="double" w:sz="4" w:space="0" w:color="auto"/>
            </w:tcBorders>
          </w:tcPr>
          <w:p w14:paraId="0939A9C6" w14:textId="7BEA5C73" w:rsidR="009418CF" w:rsidRPr="00621CCF" w:rsidRDefault="009418CF" w:rsidP="00B533C1">
            <w:pPr>
              <w:rPr>
                <w:b/>
                <w:bCs/>
              </w:rPr>
            </w:pPr>
            <w:r>
              <w:rPr>
                <w:b/>
                <w:bCs/>
              </w:rPr>
              <w:t xml:space="preserve">Waveform </w:t>
            </w:r>
          </w:p>
        </w:tc>
        <w:tc>
          <w:tcPr>
            <w:tcW w:w="7717" w:type="dxa"/>
            <w:tcBorders>
              <w:left w:val="double" w:sz="4" w:space="0" w:color="auto"/>
            </w:tcBorders>
          </w:tcPr>
          <w:p w14:paraId="0432CED3" w14:textId="72E31BD1" w:rsidR="009418CF" w:rsidRDefault="009418CF" w:rsidP="00B533C1">
            <w:r>
              <w:t>CP-OFDM with normal CP at any given SCS</w:t>
            </w:r>
          </w:p>
        </w:tc>
      </w:tr>
      <w:tr w:rsidR="006576C4" w:rsidRPr="00621CCF" w14:paraId="5A2C7FED" w14:textId="77777777" w:rsidTr="00621CCF">
        <w:tc>
          <w:tcPr>
            <w:tcW w:w="2245" w:type="dxa"/>
            <w:tcBorders>
              <w:right w:val="double" w:sz="4" w:space="0" w:color="auto"/>
            </w:tcBorders>
          </w:tcPr>
          <w:p w14:paraId="4BC78C7A" w14:textId="32C56C2F" w:rsidR="006576C4" w:rsidRPr="00621CCF" w:rsidRDefault="006576C4" w:rsidP="00B533C1">
            <w:pPr>
              <w:rPr>
                <w:b/>
                <w:bCs/>
              </w:rPr>
            </w:pPr>
            <w:r w:rsidRPr="00621CCF">
              <w:rPr>
                <w:b/>
                <w:bCs/>
              </w:rPr>
              <w:t>MCS</w:t>
            </w:r>
          </w:p>
        </w:tc>
        <w:tc>
          <w:tcPr>
            <w:tcW w:w="7717" w:type="dxa"/>
            <w:tcBorders>
              <w:left w:val="double" w:sz="4" w:space="0" w:color="auto"/>
            </w:tcBorders>
          </w:tcPr>
          <w:p w14:paraId="4164FC36" w14:textId="42AA0680" w:rsidR="006576C4" w:rsidRPr="00621CCF" w:rsidRDefault="006576C4" w:rsidP="00B533C1">
            <w:r>
              <w:t>16-QAM, code rate = 1/2</w:t>
            </w:r>
          </w:p>
        </w:tc>
      </w:tr>
      <w:tr w:rsidR="006576C4" w:rsidRPr="00621CCF" w14:paraId="2B546DBA" w14:textId="77777777" w:rsidTr="00621CCF">
        <w:tc>
          <w:tcPr>
            <w:tcW w:w="2245" w:type="dxa"/>
            <w:tcBorders>
              <w:right w:val="double" w:sz="4" w:space="0" w:color="auto"/>
            </w:tcBorders>
          </w:tcPr>
          <w:p w14:paraId="78349EE8" w14:textId="654BF9FF" w:rsidR="006576C4" w:rsidRPr="00621CCF" w:rsidRDefault="006576C4" w:rsidP="00B533C1">
            <w:pPr>
              <w:rPr>
                <w:b/>
                <w:bCs/>
              </w:rPr>
            </w:pPr>
            <w:r w:rsidRPr="00621CCF">
              <w:rPr>
                <w:b/>
                <w:bCs/>
              </w:rPr>
              <w:t>Speed</w:t>
            </w:r>
          </w:p>
        </w:tc>
        <w:tc>
          <w:tcPr>
            <w:tcW w:w="7717" w:type="dxa"/>
            <w:tcBorders>
              <w:left w:val="double" w:sz="4" w:space="0" w:color="auto"/>
            </w:tcBorders>
          </w:tcPr>
          <w:p w14:paraId="15C11522" w14:textId="4558478B" w:rsidR="006576C4" w:rsidRPr="00621CCF" w:rsidRDefault="006576C4" w:rsidP="00B533C1">
            <w:r>
              <w:t>3</w:t>
            </w:r>
            <w:r w:rsidR="009649E8">
              <w:t>5</w:t>
            </w:r>
            <w:r>
              <w:t>0 km/h</w:t>
            </w:r>
            <w:r w:rsidR="009649E8">
              <w:t>, 500 km/h</w:t>
            </w:r>
          </w:p>
        </w:tc>
      </w:tr>
      <w:tr w:rsidR="006576C4" w:rsidRPr="00621CCF" w14:paraId="6E28BE2C" w14:textId="77777777" w:rsidTr="00621CCF">
        <w:tc>
          <w:tcPr>
            <w:tcW w:w="2245" w:type="dxa"/>
            <w:tcBorders>
              <w:right w:val="double" w:sz="4" w:space="0" w:color="auto"/>
            </w:tcBorders>
          </w:tcPr>
          <w:p w14:paraId="61025122" w14:textId="17A6E103" w:rsidR="006576C4" w:rsidRPr="00621CCF" w:rsidRDefault="006576C4" w:rsidP="00B533C1">
            <w:pPr>
              <w:rPr>
                <w:b/>
                <w:bCs/>
              </w:rPr>
            </w:pPr>
            <w:r w:rsidRPr="00621CCF">
              <w:rPr>
                <w:b/>
                <w:bCs/>
              </w:rPr>
              <w:t>DMRS density</w:t>
            </w:r>
          </w:p>
        </w:tc>
        <w:tc>
          <w:tcPr>
            <w:tcW w:w="7717" w:type="dxa"/>
            <w:tcBorders>
              <w:left w:val="double" w:sz="4" w:space="0" w:color="auto"/>
            </w:tcBorders>
          </w:tcPr>
          <w:p w14:paraId="30EF7A04" w14:textId="1BC35BAA" w:rsidR="006576C4" w:rsidRPr="00621CCF" w:rsidRDefault="006576C4" w:rsidP="00B533C1">
            <w:r>
              <w:t xml:space="preserve">2, 3 and 4 symbols per slot (as specified in TS 38.211, sect. </w:t>
            </w:r>
            <w:r w:rsidRPr="006576C4">
              <w:t>7.4.1.1.2</w:t>
            </w:r>
            <w:r>
              <w:t>)</w:t>
            </w:r>
            <w:r w:rsidR="00B83EBE">
              <w:t>, Type A</w:t>
            </w:r>
          </w:p>
        </w:tc>
      </w:tr>
      <w:tr w:rsidR="006576C4" w:rsidRPr="00621CCF" w14:paraId="3E9DCAAC" w14:textId="77777777" w:rsidTr="00621CCF">
        <w:tc>
          <w:tcPr>
            <w:tcW w:w="2245" w:type="dxa"/>
            <w:tcBorders>
              <w:right w:val="double" w:sz="4" w:space="0" w:color="auto"/>
            </w:tcBorders>
          </w:tcPr>
          <w:p w14:paraId="2C148C35" w14:textId="22849766" w:rsidR="006576C4" w:rsidRPr="00621CCF" w:rsidRDefault="00642213" w:rsidP="00B533C1">
            <w:pPr>
              <w:rPr>
                <w:b/>
                <w:bCs/>
              </w:rPr>
            </w:pPr>
            <w:r w:rsidRPr="00621CCF">
              <w:rPr>
                <w:b/>
                <w:bCs/>
              </w:rPr>
              <w:t>Subcarrier Spacing</w:t>
            </w:r>
          </w:p>
        </w:tc>
        <w:tc>
          <w:tcPr>
            <w:tcW w:w="7717" w:type="dxa"/>
            <w:tcBorders>
              <w:left w:val="double" w:sz="4" w:space="0" w:color="auto"/>
            </w:tcBorders>
          </w:tcPr>
          <w:p w14:paraId="2B538839" w14:textId="6FF1220B" w:rsidR="006576C4" w:rsidRPr="00621CCF" w:rsidRDefault="00642213" w:rsidP="00B533C1">
            <w:r>
              <w:t>SCS = 30, 60 and 120 kHz</w:t>
            </w:r>
          </w:p>
        </w:tc>
      </w:tr>
      <w:tr w:rsidR="006576C4" w:rsidRPr="00621CCF" w14:paraId="2BFFC544" w14:textId="77777777" w:rsidTr="00621CCF">
        <w:tc>
          <w:tcPr>
            <w:tcW w:w="2245" w:type="dxa"/>
            <w:tcBorders>
              <w:right w:val="double" w:sz="4" w:space="0" w:color="auto"/>
            </w:tcBorders>
          </w:tcPr>
          <w:p w14:paraId="46750BC4" w14:textId="3FFC4DB8" w:rsidR="006576C4" w:rsidRPr="00621CCF" w:rsidRDefault="00642213" w:rsidP="00B533C1">
            <w:pPr>
              <w:rPr>
                <w:b/>
                <w:bCs/>
              </w:rPr>
            </w:pPr>
            <w:r w:rsidRPr="00621CCF">
              <w:rPr>
                <w:b/>
                <w:bCs/>
              </w:rPr>
              <w:t>MIMO configuration</w:t>
            </w:r>
          </w:p>
        </w:tc>
        <w:tc>
          <w:tcPr>
            <w:tcW w:w="7717" w:type="dxa"/>
            <w:tcBorders>
              <w:left w:val="double" w:sz="4" w:space="0" w:color="auto"/>
            </w:tcBorders>
          </w:tcPr>
          <w:p w14:paraId="13512B88" w14:textId="5546F54B" w:rsidR="006576C4" w:rsidRPr="00621CCF" w:rsidRDefault="00642213" w:rsidP="00B533C1">
            <w:r>
              <w:t>4x2</w:t>
            </w:r>
          </w:p>
        </w:tc>
      </w:tr>
      <w:tr w:rsidR="00642213" w:rsidRPr="00642213" w14:paraId="3C20BD2E" w14:textId="77777777" w:rsidTr="00621CCF">
        <w:tc>
          <w:tcPr>
            <w:tcW w:w="2245" w:type="dxa"/>
            <w:tcBorders>
              <w:right w:val="double" w:sz="4" w:space="0" w:color="auto"/>
            </w:tcBorders>
          </w:tcPr>
          <w:p w14:paraId="31A1D2BF" w14:textId="30987C77" w:rsidR="00642213" w:rsidRPr="00621CCF" w:rsidRDefault="00642213" w:rsidP="00B533C1">
            <w:pPr>
              <w:rPr>
                <w:b/>
                <w:bCs/>
              </w:rPr>
            </w:pPr>
            <w:r w:rsidRPr="00621CCF">
              <w:rPr>
                <w:b/>
                <w:bCs/>
              </w:rPr>
              <w:t>Carrier</w:t>
            </w:r>
            <w:r w:rsidR="00CC3A89" w:rsidRPr="00621CCF">
              <w:rPr>
                <w:b/>
                <w:bCs/>
              </w:rPr>
              <w:t xml:space="preserve"> </w:t>
            </w:r>
            <w:r w:rsidRPr="00621CCF">
              <w:rPr>
                <w:b/>
                <w:bCs/>
              </w:rPr>
              <w:t>frequencies</w:t>
            </w:r>
          </w:p>
        </w:tc>
        <w:tc>
          <w:tcPr>
            <w:tcW w:w="7717" w:type="dxa"/>
            <w:tcBorders>
              <w:left w:val="double" w:sz="4" w:space="0" w:color="auto"/>
            </w:tcBorders>
          </w:tcPr>
          <w:p w14:paraId="281EAEB2" w14:textId="34911A81" w:rsidR="00642213" w:rsidRDefault="00642213" w:rsidP="00B533C1">
            <w:r>
              <w:t>3.5 GHz (FR1), 10 GHz (FR3)</w:t>
            </w:r>
          </w:p>
        </w:tc>
      </w:tr>
      <w:tr w:rsidR="009649E8" w:rsidRPr="00642213" w14:paraId="349151DB" w14:textId="77777777" w:rsidTr="00621CCF">
        <w:tc>
          <w:tcPr>
            <w:tcW w:w="2245" w:type="dxa"/>
            <w:tcBorders>
              <w:right w:val="double" w:sz="4" w:space="0" w:color="auto"/>
            </w:tcBorders>
          </w:tcPr>
          <w:p w14:paraId="0BEA23E1" w14:textId="41A4A564" w:rsidR="009649E8" w:rsidRPr="00621CCF" w:rsidRDefault="009649E8" w:rsidP="00B533C1">
            <w:pPr>
              <w:rPr>
                <w:b/>
                <w:bCs/>
              </w:rPr>
            </w:pPr>
            <w:r w:rsidRPr="00621CCF">
              <w:rPr>
                <w:b/>
                <w:bCs/>
              </w:rPr>
              <w:t>Bandwidth/PRBs</w:t>
            </w:r>
          </w:p>
        </w:tc>
        <w:tc>
          <w:tcPr>
            <w:tcW w:w="7717" w:type="dxa"/>
            <w:tcBorders>
              <w:left w:val="double" w:sz="4" w:space="0" w:color="auto"/>
            </w:tcBorders>
          </w:tcPr>
          <w:p w14:paraId="306F3001" w14:textId="09B73664" w:rsidR="009649E8" w:rsidRDefault="009649E8" w:rsidP="00B533C1">
            <w:r>
              <w:t>20 MHz/50 (SCS=30 kHz), 25 (SCS=60 kHz), 13 (SCS=120 kHz)</w:t>
            </w:r>
          </w:p>
        </w:tc>
      </w:tr>
    </w:tbl>
    <w:p w14:paraId="34205164" w14:textId="77777777" w:rsidR="006576C4" w:rsidRDefault="006576C4" w:rsidP="00B533C1"/>
    <w:p w14:paraId="1818DD43" w14:textId="1703E3F1" w:rsidR="00B83EBE" w:rsidRPr="00621CCF" w:rsidRDefault="00EB219A" w:rsidP="00621CCF">
      <w:pPr>
        <w:jc w:val="center"/>
        <w:rPr>
          <w:b/>
          <w:bCs/>
        </w:rPr>
      </w:pPr>
      <w:r w:rsidRPr="00621CCF">
        <w:rPr>
          <w:b/>
          <w:bCs/>
        </w:rPr>
        <w:t>Table 2 Maximum Doppler as a fraction of SCS</w:t>
      </w:r>
    </w:p>
    <w:tbl>
      <w:tblPr>
        <w:tblStyle w:val="TableGrid"/>
        <w:tblW w:w="0" w:type="auto"/>
        <w:tblLook w:val="04A0" w:firstRow="1" w:lastRow="0" w:firstColumn="1" w:lastColumn="0" w:noHBand="0" w:noVBand="1"/>
      </w:tblPr>
      <w:tblGrid>
        <w:gridCol w:w="3320"/>
        <w:gridCol w:w="3321"/>
        <w:gridCol w:w="3321"/>
      </w:tblGrid>
      <w:tr w:rsidR="00B83EBE" w14:paraId="091D38AD" w14:textId="77777777" w:rsidTr="00621CCF">
        <w:tc>
          <w:tcPr>
            <w:tcW w:w="3320" w:type="dxa"/>
            <w:tcBorders>
              <w:bottom w:val="double" w:sz="4" w:space="0" w:color="auto"/>
            </w:tcBorders>
          </w:tcPr>
          <w:p w14:paraId="426EF74D" w14:textId="77777777" w:rsidR="00EB219A" w:rsidRPr="00621CCF" w:rsidRDefault="00EB219A" w:rsidP="00B83EBE">
            <w:pPr>
              <w:jc w:val="center"/>
              <w:rPr>
                <w:b/>
                <w:bCs/>
              </w:rPr>
            </w:pPr>
          </w:p>
          <w:p w14:paraId="6F4322D1" w14:textId="1BF28898" w:rsidR="00B83EBE" w:rsidRPr="00621CCF" w:rsidRDefault="00B83EBE" w:rsidP="00621CCF">
            <w:pPr>
              <w:jc w:val="center"/>
              <w:rPr>
                <w:b/>
                <w:bCs/>
              </w:rPr>
            </w:pPr>
            <w:r w:rsidRPr="00621CCF">
              <w:rPr>
                <w:b/>
                <w:bCs/>
              </w:rPr>
              <w:t>SCS (kHz)</w:t>
            </w:r>
          </w:p>
        </w:tc>
        <w:tc>
          <w:tcPr>
            <w:tcW w:w="3321" w:type="dxa"/>
            <w:tcBorders>
              <w:bottom w:val="double" w:sz="4" w:space="0" w:color="auto"/>
            </w:tcBorders>
          </w:tcPr>
          <w:p w14:paraId="765381A8" w14:textId="77777777" w:rsidR="00B83EBE" w:rsidRPr="00621CCF" w:rsidRDefault="00B83EBE" w:rsidP="00B83EBE">
            <w:pPr>
              <w:jc w:val="center"/>
              <w:rPr>
                <w:b/>
                <w:bCs/>
              </w:rPr>
            </w:pPr>
            <w:r w:rsidRPr="00621CCF">
              <w:rPr>
                <w:b/>
                <w:bCs/>
              </w:rPr>
              <w:t>HST speed 350 km/h</w:t>
            </w:r>
          </w:p>
          <w:p w14:paraId="46632A48" w14:textId="77777777" w:rsidR="00B83EBE" w:rsidRPr="00621CCF" w:rsidRDefault="00B83EBE" w:rsidP="00B83EBE">
            <w:pPr>
              <w:jc w:val="center"/>
              <w:rPr>
                <w:b/>
                <w:bCs/>
              </w:rPr>
            </w:pPr>
            <w:r w:rsidRPr="00621CCF">
              <w:rPr>
                <w:b/>
                <w:bCs/>
              </w:rPr>
              <w:t>3.5 GHz/10 GHz</w:t>
            </w:r>
          </w:p>
          <w:p w14:paraId="7D9B9186" w14:textId="49E861AC" w:rsidR="00473CE5" w:rsidRPr="00621CCF" w:rsidRDefault="00473CE5" w:rsidP="00621CCF">
            <w:pPr>
              <w:jc w:val="center"/>
              <w:rPr>
                <w:b/>
                <w:bCs/>
              </w:rPr>
            </w:pPr>
            <w:r w:rsidRPr="00621CCF">
              <w:rPr>
                <w:b/>
                <w:bCs/>
              </w:rPr>
              <w:t>Max Doppler: 1134</w:t>
            </w:r>
            <w:r w:rsidR="00B8777E">
              <w:rPr>
                <w:b/>
                <w:bCs/>
              </w:rPr>
              <w:t xml:space="preserve"> Hz</w:t>
            </w:r>
            <w:r w:rsidRPr="00621CCF">
              <w:rPr>
                <w:b/>
                <w:bCs/>
              </w:rPr>
              <w:t>/3241</w:t>
            </w:r>
            <w:r w:rsidR="00B8777E">
              <w:rPr>
                <w:b/>
                <w:bCs/>
              </w:rPr>
              <w:t xml:space="preserve"> Hz</w:t>
            </w:r>
          </w:p>
        </w:tc>
        <w:tc>
          <w:tcPr>
            <w:tcW w:w="3321" w:type="dxa"/>
            <w:tcBorders>
              <w:bottom w:val="double" w:sz="4" w:space="0" w:color="auto"/>
            </w:tcBorders>
          </w:tcPr>
          <w:p w14:paraId="5BA3F613" w14:textId="77777777" w:rsidR="00B83EBE" w:rsidRPr="00621CCF" w:rsidRDefault="00B83EBE" w:rsidP="00B83EBE">
            <w:pPr>
              <w:jc w:val="center"/>
              <w:rPr>
                <w:b/>
                <w:bCs/>
              </w:rPr>
            </w:pPr>
            <w:r w:rsidRPr="00621CCF">
              <w:rPr>
                <w:b/>
                <w:bCs/>
              </w:rPr>
              <w:t>HST speed 500 km/h</w:t>
            </w:r>
          </w:p>
          <w:p w14:paraId="70EDA67B" w14:textId="77777777" w:rsidR="00B83EBE" w:rsidRPr="00621CCF" w:rsidRDefault="00B83EBE" w:rsidP="00B83EBE">
            <w:pPr>
              <w:jc w:val="center"/>
              <w:rPr>
                <w:b/>
                <w:bCs/>
              </w:rPr>
            </w:pPr>
            <w:r w:rsidRPr="00621CCF">
              <w:rPr>
                <w:b/>
                <w:bCs/>
              </w:rPr>
              <w:t>3.5 GHz/</w:t>
            </w:r>
            <w:r w:rsidR="00473CE5" w:rsidRPr="00621CCF">
              <w:rPr>
                <w:b/>
                <w:bCs/>
              </w:rPr>
              <w:t>10 GHz</w:t>
            </w:r>
          </w:p>
          <w:p w14:paraId="542ACD92" w14:textId="5EC85B8B" w:rsidR="00EB219A" w:rsidRPr="00621CCF" w:rsidRDefault="00EB219A" w:rsidP="00621CCF">
            <w:pPr>
              <w:jc w:val="center"/>
              <w:rPr>
                <w:b/>
                <w:bCs/>
              </w:rPr>
            </w:pPr>
            <w:r w:rsidRPr="00621CCF">
              <w:rPr>
                <w:b/>
                <w:bCs/>
              </w:rPr>
              <w:t>Max Dopple</w:t>
            </w:r>
            <w:r w:rsidR="004849FE">
              <w:rPr>
                <w:b/>
                <w:bCs/>
              </w:rPr>
              <w:t>r</w:t>
            </w:r>
            <w:r w:rsidRPr="00621CCF">
              <w:rPr>
                <w:b/>
                <w:bCs/>
              </w:rPr>
              <w:t>: 1620</w:t>
            </w:r>
            <w:r w:rsidR="00B8777E">
              <w:rPr>
                <w:b/>
                <w:bCs/>
              </w:rPr>
              <w:t xml:space="preserve"> Hz</w:t>
            </w:r>
            <w:r w:rsidRPr="00621CCF">
              <w:rPr>
                <w:b/>
                <w:bCs/>
              </w:rPr>
              <w:t>/4630</w:t>
            </w:r>
            <w:r w:rsidR="00B8777E">
              <w:rPr>
                <w:b/>
                <w:bCs/>
              </w:rPr>
              <w:t xml:space="preserve"> Hz</w:t>
            </w:r>
          </w:p>
        </w:tc>
      </w:tr>
      <w:tr w:rsidR="00B83EBE" w14:paraId="7DE10800" w14:textId="77777777" w:rsidTr="00621CCF">
        <w:tc>
          <w:tcPr>
            <w:tcW w:w="3320" w:type="dxa"/>
            <w:tcBorders>
              <w:top w:val="double" w:sz="4" w:space="0" w:color="auto"/>
            </w:tcBorders>
          </w:tcPr>
          <w:p w14:paraId="41140822" w14:textId="64C97983" w:rsidR="00B83EBE" w:rsidRDefault="00B83EBE" w:rsidP="00621CCF">
            <w:pPr>
              <w:jc w:val="center"/>
            </w:pPr>
            <w:r>
              <w:t>30</w:t>
            </w:r>
          </w:p>
        </w:tc>
        <w:tc>
          <w:tcPr>
            <w:tcW w:w="3321" w:type="dxa"/>
            <w:tcBorders>
              <w:top w:val="double" w:sz="4" w:space="0" w:color="auto"/>
            </w:tcBorders>
          </w:tcPr>
          <w:p w14:paraId="3888DE8A" w14:textId="3F1ECE35" w:rsidR="00B83EBE" w:rsidRDefault="00473CE5" w:rsidP="00621CCF">
            <w:pPr>
              <w:jc w:val="center"/>
            </w:pPr>
            <w:r>
              <w:t>3.8%/10.8%</w:t>
            </w:r>
          </w:p>
        </w:tc>
        <w:tc>
          <w:tcPr>
            <w:tcW w:w="3321" w:type="dxa"/>
            <w:tcBorders>
              <w:top w:val="double" w:sz="4" w:space="0" w:color="auto"/>
            </w:tcBorders>
          </w:tcPr>
          <w:p w14:paraId="75CE13F8" w14:textId="10209EA6" w:rsidR="00B83EBE" w:rsidRDefault="00EB219A" w:rsidP="00621CCF">
            <w:pPr>
              <w:jc w:val="center"/>
            </w:pPr>
            <w:r>
              <w:t>5.4%/15.4%</w:t>
            </w:r>
          </w:p>
        </w:tc>
      </w:tr>
      <w:tr w:rsidR="00B83EBE" w14:paraId="1E336A16" w14:textId="77777777">
        <w:tc>
          <w:tcPr>
            <w:tcW w:w="3320" w:type="dxa"/>
          </w:tcPr>
          <w:p w14:paraId="3CFCF265" w14:textId="0A917650" w:rsidR="00B83EBE" w:rsidRDefault="00B83EBE" w:rsidP="00621CCF">
            <w:pPr>
              <w:jc w:val="center"/>
            </w:pPr>
            <w:r>
              <w:t>60</w:t>
            </w:r>
          </w:p>
        </w:tc>
        <w:tc>
          <w:tcPr>
            <w:tcW w:w="3321" w:type="dxa"/>
          </w:tcPr>
          <w:p w14:paraId="4EEBD30C" w14:textId="6A127F20" w:rsidR="00B83EBE" w:rsidRDefault="00473CE5" w:rsidP="00621CCF">
            <w:pPr>
              <w:jc w:val="center"/>
            </w:pPr>
            <w:r>
              <w:t>1.9%/5.4%</w:t>
            </w:r>
          </w:p>
        </w:tc>
        <w:tc>
          <w:tcPr>
            <w:tcW w:w="3321" w:type="dxa"/>
          </w:tcPr>
          <w:p w14:paraId="480C62B4" w14:textId="5EC0756C" w:rsidR="00B83EBE" w:rsidRDefault="00EB219A" w:rsidP="00621CCF">
            <w:pPr>
              <w:jc w:val="center"/>
            </w:pPr>
            <w:r>
              <w:t>2.7%/7.7%</w:t>
            </w:r>
          </w:p>
        </w:tc>
      </w:tr>
      <w:tr w:rsidR="00B83EBE" w14:paraId="2FBFE35F" w14:textId="77777777">
        <w:tc>
          <w:tcPr>
            <w:tcW w:w="3320" w:type="dxa"/>
          </w:tcPr>
          <w:p w14:paraId="3579878A" w14:textId="20456447" w:rsidR="00B83EBE" w:rsidRDefault="00B83EBE" w:rsidP="00621CCF">
            <w:pPr>
              <w:jc w:val="center"/>
            </w:pPr>
            <w:r>
              <w:t>120</w:t>
            </w:r>
          </w:p>
        </w:tc>
        <w:tc>
          <w:tcPr>
            <w:tcW w:w="3321" w:type="dxa"/>
          </w:tcPr>
          <w:p w14:paraId="12517FCB" w14:textId="392AE976" w:rsidR="00B83EBE" w:rsidRDefault="00EB219A" w:rsidP="00621CCF">
            <w:pPr>
              <w:jc w:val="center"/>
            </w:pPr>
            <w:r>
              <w:t>0.95%</w:t>
            </w:r>
            <w:r w:rsidR="00473CE5">
              <w:t>/2.7%</w:t>
            </w:r>
          </w:p>
        </w:tc>
        <w:tc>
          <w:tcPr>
            <w:tcW w:w="3321" w:type="dxa"/>
          </w:tcPr>
          <w:p w14:paraId="5BA04D3C" w14:textId="7BFE1085" w:rsidR="00B83EBE" w:rsidRDefault="00EB219A" w:rsidP="00621CCF">
            <w:pPr>
              <w:jc w:val="center"/>
            </w:pPr>
            <w:r>
              <w:t>1.35%/3.85%</w:t>
            </w:r>
          </w:p>
        </w:tc>
      </w:tr>
    </w:tbl>
    <w:p w14:paraId="485270CC" w14:textId="77777777" w:rsidR="00B83EBE" w:rsidRPr="00621CCF" w:rsidRDefault="00B83EBE" w:rsidP="00B533C1"/>
    <w:p w14:paraId="48D1D7B1" w14:textId="4593677B" w:rsidR="006643D0" w:rsidRPr="00621CCF" w:rsidRDefault="0058503E" w:rsidP="00B533C1">
      <w:r>
        <w:t xml:space="preserve">Figure 1 illustrates the 350 km/h HST PDSCH performance at FR1 (3.5 GHz) for SCSs of 30 and 60 </w:t>
      </w:r>
      <w:r w:rsidR="005B4E58">
        <w:rPr>
          <w:rFonts w:eastAsiaTheme="minorEastAsia" w:hint="eastAsia"/>
          <w:lang w:eastAsia="ja-JP"/>
        </w:rPr>
        <w:t>k</w:t>
      </w:r>
      <w:r w:rsidR="005B4E58">
        <w:t>H</w:t>
      </w:r>
      <w:r w:rsidR="005B4E58">
        <w:rPr>
          <w:rFonts w:eastAsiaTheme="minorEastAsia" w:hint="eastAsia"/>
          <w:lang w:eastAsia="ja-JP"/>
        </w:rPr>
        <w:t>z</w:t>
      </w:r>
      <w:r w:rsidR="005B4E58">
        <w:t xml:space="preserve"> </w:t>
      </w:r>
      <w:r>
        <w:t xml:space="preserve">for the indicated DMRS densities. As shown by the figure, increasing the SCS is more effective at mitigating performance degradation than increasing DMRS density as the Doppler becomes a smaller fraction of the SCS. It is also noteworthy that the BLER improvement due </w:t>
      </w:r>
      <w:r w:rsidR="00B73A9E">
        <w:t xml:space="preserve">to </w:t>
      </w:r>
      <w:r>
        <w:t xml:space="preserve">increasing DMRS density is negligible at the higher SCS </w:t>
      </w:r>
      <w:r w:rsidR="00F94CD0">
        <w:t>compared to the corresponding change</w:t>
      </w:r>
      <w:r>
        <w:t xml:space="preserve"> at the lower SCS.</w:t>
      </w:r>
    </w:p>
    <w:p w14:paraId="77606B5C" w14:textId="384B17CA" w:rsidR="006643D0" w:rsidRDefault="006643D0" w:rsidP="006643D0">
      <w:pPr>
        <w:jc w:val="center"/>
        <w:rPr>
          <w:lang w:val="en-GB"/>
        </w:rPr>
      </w:pPr>
      <w:r>
        <w:rPr>
          <w:noProof/>
          <w:lang w:val="en-GB"/>
        </w:rPr>
        <w:lastRenderedPageBreak/>
        <w:drawing>
          <wp:inline distT="0" distB="0" distL="0" distR="0" wp14:anchorId="68E57552" wp14:editId="7F6952D2">
            <wp:extent cx="5750805" cy="3466468"/>
            <wp:effectExtent l="0" t="0" r="2540" b="635"/>
            <wp:docPr id="344743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165" cy="3471507"/>
                    </a:xfrm>
                    <a:prstGeom prst="rect">
                      <a:avLst/>
                    </a:prstGeom>
                    <a:noFill/>
                  </pic:spPr>
                </pic:pic>
              </a:graphicData>
            </a:graphic>
          </wp:inline>
        </w:drawing>
      </w:r>
    </w:p>
    <w:p w14:paraId="15B87F2B" w14:textId="587A4DEB" w:rsidR="00ED24AB" w:rsidRPr="00621CCF" w:rsidRDefault="00ED24AB" w:rsidP="00621CCF">
      <w:pPr>
        <w:jc w:val="center"/>
        <w:rPr>
          <w:b/>
          <w:bCs/>
          <w:lang w:val="en-GB"/>
        </w:rPr>
      </w:pPr>
      <w:bookmarkStart w:id="2" w:name="_Hlk204771648"/>
      <w:r w:rsidRPr="00621CCF">
        <w:rPr>
          <w:b/>
          <w:bCs/>
          <w:lang w:val="en-GB"/>
        </w:rPr>
        <w:t xml:space="preserve">Figure </w:t>
      </w:r>
      <w:r w:rsidR="0058503E">
        <w:rPr>
          <w:b/>
          <w:bCs/>
          <w:lang w:val="en-GB"/>
        </w:rPr>
        <w:t xml:space="preserve">1 </w:t>
      </w:r>
      <w:r w:rsidRPr="00621CCF">
        <w:rPr>
          <w:b/>
          <w:bCs/>
          <w:lang w:val="en-GB"/>
        </w:rPr>
        <w:t xml:space="preserve">PDSCH performance for 3.5 GHz, 350 km/h, 16-QAM r = ½ </w:t>
      </w:r>
    </w:p>
    <w:bookmarkEnd w:id="2"/>
    <w:p w14:paraId="495C9537" w14:textId="77777777" w:rsidR="006643D0" w:rsidRDefault="006643D0" w:rsidP="00B533C1">
      <w:pPr>
        <w:rPr>
          <w:lang w:val="en-GB"/>
        </w:rPr>
      </w:pPr>
    </w:p>
    <w:p w14:paraId="32EE5D25" w14:textId="585BADD6" w:rsidR="00B73A9E" w:rsidRDefault="0058503E" w:rsidP="00B533C1">
      <w:pPr>
        <w:rPr>
          <w:lang w:val="en-GB"/>
        </w:rPr>
      </w:pPr>
      <w:r>
        <w:rPr>
          <w:lang w:val="en-GB"/>
        </w:rPr>
        <w:t xml:space="preserve">Figure 2 </w:t>
      </w:r>
      <w:r w:rsidR="00F94CD0">
        <w:rPr>
          <w:lang w:val="en-GB"/>
        </w:rPr>
        <w:t>shows PDSCH</w:t>
      </w:r>
      <w:r>
        <w:rPr>
          <w:lang w:val="en-GB"/>
        </w:rPr>
        <w:t xml:space="preserve"> performance for FR3 (10 GHz)</w:t>
      </w:r>
      <w:r w:rsidR="00F94CD0">
        <w:rPr>
          <w:lang w:val="en-GB"/>
        </w:rPr>
        <w:t xml:space="preserve"> under the same conditions as in Figure 1</w:t>
      </w:r>
      <w:r>
        <w:rPr>
          <w:lang w:val="en-GB"/>
        </w:rPr>
        <w:t>. Here we can see that an SCS = 60 kHz becomes insufficient to deal with the large Doppler and that increasing SCS to 120 kHz gives significantly better performance. The figure also illustrates that increasing the DMRS density beyond 3 symbols per slot gives negligible performance improvement</w:t>
      </w:r>
      <w:r w:rsidR="006F7654">
        <w:rPr>
          <w:lang w:val="en-GB"/>
        </w:rPr>
        <w:t>. Thus, as in Figure 1, most of the improvement comes from increasing SCS. However, increasing SCS indefinitely eventually leads to too small a CP, which may make the waveform not capable to track the channel delay spread.</w:t>
      </w:r>
      <w:r w:rsidR="00D939F9">
        <w:rPr>
          <w:lang w:val="en-GB"/>
        </w:rPr>
        <w:t xml:space="preserve"> In the 5G NR numerology, the normal CP follows a fixed ratio of the useful OFDM symbol time, i.e., normal CP = 0.07/SCS. This means that when the normal CP becomes too short to deal with the channel delay spread, the only recourse with CP-OFDM is to use an extended CP, resulting in larger overhead and loss of throughput. Another strategy may be to decouple the CP length from the NR numerology (currently it amounts to a one-bit setting for the two options: normal or extended CP) and allow for more than two options for the CP length.</w:t>
      </w:r>
      <w:r w:rsidR="00B73A9E">
        <w:rPr>
          <w:lang w:val="en-GB"/>
        </w:rPr>
        <w:t xml:space="preserve"> This is something that should be investigated in a 6G waveform study considering the foreseeable deployment scenarios (e.g., cell size, carrier frequency, delay spread, etc.)</w:t>
      </w:r>
    </w:p>
    <w:p w14:paraId="04A35930" w14:textId="059EE7B7" w:rsidR="006643D0" w:rsidRDefault="00B73A9E" w:rsidP="00B533C1">
      <w:pPr>
        <w:rPr>
          <w:lang w:val="en-GB"/>
        </w:rPr>
      </w:pPr>
      <w:r>
        <w:rPr>
          <w:lang w:val="en-GB"/>
        </w:rPr>
        <w:t>Figures 3 and 4 show analogous results to those of Figures 1 and 2 corresponding to a HST speed of 500 km/h (the low end of the IMT-2030 high speed mobility requirements).</w:t>
      </w:r>
    </w:p>
    <w:p w14:paraId="139817A0" w14:textId="23EAE06C" w:rsidR="006643D0" w:rsidRDefault="006643D0" w:rsidP="006643D0">
      <w:pPr>
        <w:jc w:val="center"/>
        <w:rPr>
          <w:lang w:val="en-GB"/>
        </w:rPr>
      </w:pPr>
      <w:r>
        <w:rPr>
          <w:noProof/>
          <w:lang w:val="en-GB"/>
        </w:rPr>
        <w:lastRenderedPageBreak/>
        <w:drawing>
          <wp:inline distT="0" distB="0" distL="0" distR="0" wp14:anchorId="6B58C8CC" wp14:editId="490C5DCD">
            <wp:extent cx="5540517" cy="3338111"/>
            <wp:effectExtent l="0" t="0" r="3175" b="0"/>
            <wp:docPr id="15550197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8296" cy="3342798"/>
                    </a:xfrm>
                    <a:prstGeom prst="rect">
                      <a:avLst/>
                    </a:prstGeom>
                    <a:noFill/>
                  </pic:spPr>
                </pic:pic>
              </a:graphicData>
            </a:graphic>
          </wp:inline>
        </w:drawing>
      </w:r>
    </w:p>
    <w:p w14:paraId="53866536" w14:textId="73AD2863" w:rsidR="00ED24AB" w:rsidRPr="00621CCF" w:rsidRDefault="00ED24AB" w:rsidP="00621CCF">
      <w:pPr>
        <w:jc w:val="center"/>
        <w:rPr>
          <w:b/>
          <w:bCs/>
          <w:lang w:val="en-GB"/>
        </w:rPr>
      </w:pPr>
      <w:bookmarkStart w:id="3" w:name="_Hlk205191918"/>
      <w:r w:rsidRPr="00621CCF">
        <w:rPr>
          <w:b/>
          <w:bCs/>
          <w:lang w:val="en-GB"/>
        </w:rPr>
        <w:t xml:space="preserve">Figure </w:t>
      </w:r>
      <w:r w:rsidR="00A134B2">
        <w:rPr>
          <w:b/>
          <w:bCs/>
          <w:lang w:val="en-GB"/>
        </w:rPr>
        <w:t xml:space="preserve">2 </w:t>
      </w:r>
      <w:r w:rsidRPr="00621CCF">
        <w:rPr>
          <w:b/>
          <w:bCs/>
          <w:lang w:val="en-GB"/>
        </w:rPr>
        <w:t xml:space="preserve">PDSCH performance for </w:t>
      </w:r>
      <w:r>
        <w:rPr>
          <w:b/>
          <w:bCs/>
          <w:lang w:val="en-GB"/>
        </w:rPr>
        <w:t>10</w:t>
      </w:r>
      <w:r w:rsidRPr="00621CCF">
        <w:rPr>
          <w:b/>
          <w:bCs/>
          <w:lang w:val="en-GB"/>
        </w:rPr>
        <w:t xml:space="preserve"> GHz, 350 km/h, 16-QAM r = ½</w:t>
      </w:r>
    </w:p>
    <w:bookmarkEnd w:id="3"/>
    <w:p w14:paraId="3B1E4952" w14:textId="77777777" w:rsidR="00B533C1" w:rsidRDefault="00B533C1" w:rsidP="00B533C1">
      <w:pPr>
        <w:rPr>
          <w:lang w:val="en-GB"/>
        </w:rPr>
      </w:pPr>
    </w:p>
    <w:p w14:paraId="696F9A27" w14:textId="78D785AD" w:rsidR="00A134B2" w:rsidRDefault="00A134B2" w:rsidP="00621CCF">
      <w:pPr>
        <w:jc w:val="center"/>
        <w:rPr>
          <w:lang w:val="en-GB"/>
        </w:rPr>
      </w:pPr>
      <w:r>
        <w:rPr>
          <w:noProof/>
          <w:lang w:val="en-GB"/>
        </w:rPr>
        <w:drawing>
          <wp:inline distT="0" distB="0" distL="0" distR="0" wp14:anchorId="022CA94C" wp14:editId="120FAC91">
            <wp:extent cx="5550128" cy="3352082"/>
            <wp:effectExtent l="0" t="0" r="0" b="1270"/>
            <wp:docPr id="16173015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71108" cy="3364753"/>
                    </a:xfrm>
                    <a:prstGeom prst="rect">
                      <a:avLst/>
                    </a:prstGeom>
                    <a:noFill/>
                  </pic:spPr>
                </pic:pic>
              </a:graphicData>
            </a:graphic>
          </wp:inline>
        </w:drawing>
      </w:r>
    </w:p>
    <w:p w14:paraId="28F511CA" w14:textId="625E2045" w:rsidR="00A134B2" w:rsidRDefault="00A134B2" w:rsidP="00AD3D74">
      <w:pPr>
        <w:jc w:val="center"/>
        <w:rPr>
          <w:lang w:val="en-GB"/>
        </w:rPr>
      </w:pPr>
      <w:bookmarkStart w:id="4" w:name="_Hlk205191983"/>
      <w:r w:rsidRPr="00A134B2">
        <w:rPr>
          <w:lang w:val="en-GB"/>
        </w:rPr>
        <w:t xml:space="preserve">Figure </w:t>
      </w:r>
      <w:r>
        <w:rPr>
          <w:lang w:val="en-GB"/>
        </w:rPr>
        <w:t>3</w:t>
      </w:r>
      <w:r w:rsidRPr="00A134B2">
        <w:rPr>
          <w:lang w:val="en-GB"/>
        </w:rPr>
        <w:t xml:space="preserve"> PDSCH performance for </w:t>
      </w:r>
      <w:r>
        <w:rPr>
          <w:lang w:val="en-GB"/>
        </w:rPr>
        <w:t>3.5</w:t>
      </w:r>
      <w:r w:rsidRPr="00A134B2">
        <w:rPr>
          <w:lang w:val="en-GB"/>
        </w:rPr>
        <w:t xml:space="preserve"> GHz, </w:t>
      </w:r>
      <w:r>
        <w:rPr>
          <w:lang w:val="en-GB"/>
        </w:rPr>
        <w:t>500</w:t>
      </w:r>
      <w:r w:rsidRPr="00A134B2">
        <w:rPr>
          <w:lang w:val="en-GB"/>
        </w:rPr>
        <w:t xml:space="preserve"> km/h, 16-QAM r = ½</w:t>
      </w:r>
      <w:bookmarkEnd w:id="4"/>
    </w:p>
    <w:p w14:paraId="7963B563" w14:textId="4D07546D" w:rsidR="009418CF" w:rsidRDefault="0091625F" w:rsidP="00621CCF">
      <w:pPr>
        <w:rPr>
          <w:lang w:val="en-GB"/>
        </w:rPr>
      </w:pPr>
      <w:r>
        <w:rPr>
          <w:lang w:val="en-GB"/>
        </w:rPr>
        <w:t xml:space="preserve">The results for 500 km/h at 3.5 GHz shown in Figure 3 show that </w:t>
      </w:r>
      <w:r w:rsidR="00621CCF">
        <w:rPr>
          <w:lang w:val="en-GB"/>
        </w:rPr>
        <w:t xml:space="preserve">BLER performance with </w:t>
      </w:r>
      <w:r>
        <w:rPr>
          <w:lang w:val="en-GB"/>
        </w:rPr>
        <w:t xml:space="preserve">SCS = 30 kHz </w:t>
      </w:r>
      <w:r w:rsidR="00621CCF">
        <w:rPr>
          <w:lang w:val="en-GB"/>
        </w:rPr>
        <w:t>is</w:t>
      </w:r>
      <w:r>
        <w:rPr>
          <w:lang w:val="en-GB"/>
        </w:rPr>
        <w:t xml:space="preserve"> not acceptable and that increasing SCS from 60 kHz to 120 kHz does not give significant performance improvement, regardless of DMR</w:t>
      </w:r>
      <w:r w:rsidR="00D75E5B">
        <w:rPr>
          <w:lang w:val="en-GB"/>
        </w:rPr>
        <w:t>S</w:t>
      </w:r>
      <w:r>
        <w:rPr>
          <w:lang w:val="en-GB"/>
        </w:rPr>
        <w:t xml:space="preserve"> density. For 10 GHz at this speed, </w:t>
      </w:r>
      <w:r w:rsidR="00621CCF">
        <w:rPr>
          <w:lang w:val="en-GB"/>
        </w:rPr>
        <w:t xml:space="preserve">performance with </w:t>
      </w:r>
      <w:r>
        <w:rPr>
          <w:lang w:val="en-GB"/>
        </w:rPr>
        <w:t>even SCS = 120 kHz is compromised, requiring a DMRS density of at least 3 DMRS symbols/slot to yield acceptable performance.</w:t>
      </w:r>
      <w:r w:rsidR="0021496F">
        <w:rPr>
          <w:lang w:val="en-GB"/>
        </w:rPr>
        <w:t xml:space="preserve"> We note that once a suitable SCS is determined to provide acceptable performance at a given speed/Doppler, a combination of DMRS/PTRS may be used to further improve </w:t>
      </w:r>
      <w:r w:rsidR="0021496F">
        <w:rPr>
          <w:lang w:val="en-GB"/>
        </w:rPr>
        <w:lastRenderedPageBreak/>
        <w:t>performance with better channel estimation, but this soon reaches a point of diminishing returns</w:t>
      </w:r>
      <w:r w:rsidR="00E6678C">
        <w:rPr>
          <w:lang w:val="en-GB"/>
        </w:rPr>
        <w:t xml:space="preserve"> and entails a loss in spectral efficiency due to the higher DMRS/PTRS overhead</w:t>
      </w:r>
      <w:r w:rsidR="0021496F">
        <w:rPr>
          <w:lang w:val="en-GB"/>
        </w:rPr>
        <w:t xml:space="preserve">. These results are consistent with those found in </w:t>
      </w:r>
      <w:r w:rsidR="00C0638E">
        <w:rPr>
          <w:lang w:val="en-GB"/>
        </w:rPr>
        <w:t xml:space="preserve">[3] (see section 6.3.7 on </w:t>
      </w:r>
      <w:r w:rsidR="00C0638E" w:rsidRPr="00C0638E">
        <w:rPr>
          <w:lang w:val="en-GB"/>
        </w:rPr>
        <w:t xml:space="preserve">Maximum </w:t>
      </w:r>
      <w:r w:rsidR="00C0638E">
        <w:rPr>
          <w:lang w:val="en-GB"/>
        </w:rPr>
        <w:t>S</w:t>
      </w:r>
      <w:r w:rsidR="00C0638E" w:rsidRPr="00C0638E">
        <w:rPr>
          <w:lang w:val="en-GB"/>
        </w:rPr>
        <w:t>upported Speed</w:t>
      </w:r>
      <w:r w:rsidR="00C0638E">
        <w:rPr>
          <w:lang w:val="en-GB"/>
        </w:rPr>
        <w:t xml:space="preserve"> for 5G NR HST scenario in FR2).</w:t>
      </w:r>
      <w:r w:rsidR="009242C1">
        <w:rPr>
          <w:lang w:val="en-GB"/>
        </w:rPr>
        <w:t xml:space="preserve"> In addition to </w:t>
      </w:r>
      <w:r w:rsidR="00D14EFE">
        <w:rPr>
          <w:lang w:val="en-GB"/>
        </w:rPr>
        <w:t>increase</w:t>
      </w:r>
      <w:r w:rsidR="00B83CC5">
        <w:rPr>
          <w:lang w:val="en-GB"/>
        </w:rPr>
        <w:t>s</w:t>
      </w:r>
      <w:r w:rsidR="00D14EFE">
        <w:rPr>
          <w:lang w:val="en-GB"/>
        </w:rPr>
        <w:t xml:space="preserve"> in SCS and </w:t>
      </w:r>
      <w:r w:rsidR="009242C1">
        <w:rPr>
          <w:lang w:val="en-GB"/>
        </w:rPr>
        <w:t>DMRS density</w:t>
      </w:r>
      <w:r w:rsidR="00D14EFE">
        <w:rPr>
          <w:lang w:val="en-GB"/>
        </w:rPr>
        <w:t xml:space="preserve">, the performance </w:t>
      </w:r>
      <w:r w:rsidR="00A11C2E">
        <w:rPr>
          <w:lang w:val="en-GB"/>
        </w:rPr>
        <w:t>can be improved with implementation</w:t>
      </w:r>
      <w:r w:rsidR="00B83CC5">
        <w:rPr>
          <w:lang w:val="en-GB"/>
        </w:rPr>
        <w:t>s</w:t>
      </w:r>
      <w:r w:rsidR="00A11C2E">
        <w:rPr>
          <w:lang w:val="en-GB"/>
        </w:rPr>
        <w:t xml:space="preserve"> such as advanced</w:t>
      </w:r>
      <w:r w:rsidR="009F492C">
        <w:rPr>
          <w:lang w:val="en-GB"/>
        </w:rPr>
        <w:t xml:space="preserve"> UE</w:t>
      </w:r>
      <w:r w:rsidR="00A11C2E">
        <w:rPr>
          <w:lang w:val="en-GB"/>
        </w:rPr>
        <w:t xml:space="preserve"> receivers</w:t>
      </w:r>
      <w:r w:rsidR="009741EE">
        <w:rPr>
          <w:lang w:val="en-GB"/>
        </w:rPr>
        <w:t>,</w:t>
      </w:r>
      <w:r w:rsidR="00A36DA3">
        <w:rPr>
          <w:lang w:val="en-GB"/>
        </w:rPr>
        <w:t xml:space="preserve"> </w:t>
      </w:r>
      <w:r w:rsidR="00161F47">
        <w:rPr>
          <w:lang w:val="en-GB"/>
        </w:rPr>
        <w:t xml:space="preserve">pre-compensation, </w:t>
      </w:r>
      <w:r w:rsidR="00A36DA3">
        <w:rPr>
          <w:lang w:val="en-GB"/>
        </w:rPr>
        <w:t>unified SFN deployments [</w:t>
      </w:r>
      <w:r w:rsidR="004F1643">
        <w:rPr>
          <w:lang w:val="en-GB"/>
        </w:rPr>
        <w:t>9</w:t>
      </w:r>
      <w:r w:rsidR="00A36DA3">
        <w:rPr>
          <w:lang w:val="en-GB"/>
        </w:rPr>
        <w:t>] and</w:t>
      </w:r>
      <w:r w:rsidR="009741EE">
        <w:rPr>
          <w:lang w:val="en-GB"/>
        </w:rPr>
        <w:t xml:space="preserve"> Neural receivers</w:t>
      </w:r>
      <w:r w:rsidR="00B913BE">
        <w:rPr>
          <w:lang w:val="en-GB"/>
        </w:rPr>
        <w:t xml:space="preserve"> [</w:t>
      </w:r>
      <w:r w:rsidR="004F1643">
        <w:rPr>
          <w:lang w:val="en-GB"/>
        </w:rPr>
        <w:t>10</w:t>
      </w:r>
      <w:r w:rsidR="00B913BE">
        <w:rPr>
          <w:lang w:val="en-GB"/>
        </w:rPr>
        <w:t>]</w:t>
      </w:r>
      <w:r w:rsidR="00056E71">
        <w:rPr>
          <w:lang w:val="en-GB"/>
        </w:rPr>
        <w:t xml:space="preserve">. </w:t>
      </w:r>
      <w:r w:rsidR="00C315A9">
        <w:rPr>
          <w:lang w:val="en-GB"/>
        </w:rPr>
        <w:t>As</w:t>
      </w:r>
      <w:r w:rsidR="002B2CF2">
        <w:rPr>
          <w:lang w:val="en-GB"/>
        </w:rPr>
        <w:t xml:space="preserve"> </w:t>
      </w:r>
      <w:r w:rsidR="004D4910">
        <w:rPr>
          <w:lang w:val="en-GB"/>
        </w:rPr>
        <w:t xml:space="preserve">some of our </w:t>
      </w:r>
      <w:r w:rsidR="002B2CF2">
        <w:rPr>
          <w:lang w:val="en-GB"/>
        </w:rPr>
        <w:t xml:space="preserve">initial results show (see Figure 1 in [10]), </w:t>
      </w:r>
      <w:r w:rsidR="00C315A9">
        <w:rPr>
          <w:lang w:val="en-GB"/>
        </w:rPr>
        <w:t xml:space="preserve">the performance of </w:t>
      </w:r>
      <w:r w:rsidR="002B2CF2">
        <w:rPr>
          <w:lang w:val="en-GB"/>
        </w:rPr>
        <w:t>a well-trained neural receiver at high speed may approximate the low</w:t>
      </w:r>
      <w:r w:rsidR="007641A9">
        <w:rPr>
          <w:lang w:val="en-GB"/>
        </w:rPr>
        <w:t>-</w:t>
      </w:r>
      <w:r w:rsidR="002B2CF2">
        <w:rPr>
          <w:lang w:val="en-GB"/>
        </w:rPr>
        <w:t xml:space="preserve">speed performance of a conventional receiver without changing the SCS. </w:t>
      </w:r>
    </w:p>
    <w:p w14:paraId="09B94295" w14:textId="02D20693" w:rsidR="009418CF" w:rsidRPr="00302961" w:rsidRDefault="009418CF" w:rsidP="00621CCF">
      <w:pPr>
        <w:rPr>
          <w:b/>
          <w:bCs/>
          <w:lang w:val="en-GB"/>
        </w:rPr>
      </w:pPr>
      <w:r w:rsidRPr="00302961">
        <w:rPr>
          <w:b/>
          <w:bCs/>
          <w:lang w:val="en-GB"/>
        </w:rPr>
        <w:t xml:space="preserve">Observation 1: Without Doppler compensation, </w:t>
      </w:r>
      <w:r w:rsidR="00302961" w:rsidRPr="00302961">
        <w:rPr>
          <w:b/>
          <w:bCs/>
          <w:lang w:val="en-GB"/>
        </w:rPr>
        <w:t>CP-OFDM performance deteriorates considerably at the high speeds envisioned by the IMT-2030 requirements and increasing SCS is the most effective means of mitigating performance degradation.</w:t>
      </w:r>
    </w:p>
    <w:p w14:paraId="5D8ED37B" w14:textId="03ABAE7E" w:rsidR="00302961" w:rsidRPr="00302961" w:rsidRDefault="00302961" w:rsidP="00621CCF">
      <w:pPr>
        <w:rPr>
          <w:b/>
          <w:bCs/>
          <w:lang w:val="en-GB"/>
        </w:rPr>
      </w:pPr>
      <w:r w:rsidRPr="00302961">
        <w:rPr>
          <w:b/>
          <w:bCs/>
          <w:lang w:val="en-GB"/>
        </w:rPr>
        <w:t>Observation 2: Increasing reference signal density (DMRS or PTRS) is much less effective than increasing SCS, and it entails loss in spectral efficiency due to increased RS overhead.</w:t>
      </w:r>
    </w:p>
    <w:p w14:paraId="5DEC5B7B" w14:textId="38E1DA0D" w:rsidR="00A134B2" w:rsidRPr="00302961" w:rsidRDefault="00302961" w:rsidP="00302961">
      <w:pPr>
        <w:rPr>
          <w:b/>
          <w:bCs/>
          <w:lang w:val="en-GB"/>
        </w:rPr>
      </w:pPr>
      <w:r w:rsidRPr="00302961">
        <w:rPr>
          <w:b/>
          <w:bCs/>
          <w:lang w:val="en-GB"/>
        </w:rPr>
        <w:t>Observation 3: For normal CP, due to the fixed ratio between CP and useful OFDM symbol period in the 5G NR numerology, the SCS cannot be increased indefinitely without compromising performance due to the potential inability of a short CP in dealing with large Delay Spread scenarios.</w:t>
      </w:r>
    </w:p>
    <w:p w14:paraId="5551C95B" w14:textId="77777777" w:rsidR="00A134B2" w:rsidRDefault="00A134B2" w:rsidP="00A134B2">
      <w:pPr>
        <w:jc w:val="center"/>
        <w:rPr>
          <w:lang w:val="en-GB"/>
        </w:rPr>
      </w:pPr>
    </w:p>
    <w:p w14:paraId="58E93097" w14:textId="05459716" w:rsidR="00A134B2" w:rsidRDefault="00A134B2" w:rsidP="00A134B2">
      <w:pPr>
        <w:jc w:val="center"/>
        <w:rPr>
          <w:lang w:val="en-GB"/>
        </w:rPr>
      </w:pPr>
      <w:r>
        <w:rPr>
          <w:noProof/>
          <w:lang w:val="en-GB"/>
        </w:rPr>
        <w:drawing>
          <wp:inline distT="0" distB="0" distL="0" distR="0" wp14:anchorId="29D90FDD" wp14:editId="3C1D4ACB">
            <wp:extent cx="5592050" cy="3380519"/>
            <wp:effectExtent l="0" t="0" r="8890" b="0"/>
            <wp:docPr id="896211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4494" cy="3394087"/>
                    </a:xfrm>
                    <a:prstGeom prst="rect">
                      <a:avLst/>
                    </a:prstGeom>
                    <a:noFill/>
                  </pic:spPr>
                </pic:pic>
              </a:graphicData>
            </a:graphic>
          </wp:inline>
        </w:drawing>
      </w:r>
    </w:p>
    <w:p w14:paraId="486646CB" w14:textId="77777777" w:rsidR="00A134B2" w:rsidRDefault="00A134B2" w:rsidP="00A134B2">
      <w:pPr>
        <w:jc w:val="center"/>
        <w:rPr>
          <w:lang w:val="en-GB"/>
        </w:rPr>
      </w:pPr>
    </w:p>
    <w:p w14:paraId="179C87A8" w14:textId="339DD0F6" w:rsidR="00A134B2" w:rsidRDefault="00A134B2" w:rsidP="00A134B2">
      <w:pPr>
        <w:jc w:val="center"/>
        <w:rPr>
          <w:lang w:val="en-GB"/>
        </w:rPr>
      </w:pPr>
      <w:r w:rsidRPr="00A134B2">
        <w:rPr>
          <w:lang w:val="en-GB"/>
        </w:rPr>
        <w:t xml:space="preserve">Figure </w:t>
      </w:r>
      <w:r>
        <w:rPr>
          <w:lang w:val="en-GB"/>
        </w:rPr>
        <w:t>4</w:t>
      </w:r>
      <w:r w:rsidRPr="00A134B2">
        <w:rPr>
          <w:lang w:val="en-GB"/>
        </w:rPr>
        <w:t xml:space="preserve"> PDSCH performance for </w:t>
      </w:r>
      <w:r>
        <w:rPr>
          <w:lang w:val="en-GB"/>
        </w:rPr>
        <w:t>10</w:t>
      </w:r>
      <w:r w:rsidRPr="00A134B2">
        <w:rPr>
          <w:lang w:val="en-GB"/>
        </w:rPr>
        <w:t xml:space="preserve"> GHz, </w:t>
      </w:r>
      <w:r>
        <w:rPr>
          <w:lang w:val="en-GB"/>
        </w:rPr>
        <w:t>500</w:t>
      </w:r>
      <w:r w:rsidRPr="00A134B2">
        <w:rPr>
          <w:lang w:val="en-GB"/>
        </w:rPr>
        <w:t xml:space="preserve"> km/h, 16-QAM r = ½</w:t>
      </w:r>
    </w:p>
    <w:p w14:paraId="5514FBB8" w14:textId="77777777" w:rsidR="00A134B2" w:rsidRDefault="00A134B2" w:rsidP="0091625F">
      <w:pPr>
        <w:rPr>
          <w:lang w:val="en-GB"/>
        </w:rPr>
      </w:pPr>
    </w:p>
    <w:p w14:paraId="2DDAA99D" w14:textId="602C90ED" w:rsidR="00B533C1" w:rsidRDefault="00B533C1" w:rsidP="00B533C1">
      <w:pPr>
        <w:pStyle w:val="Heading2"/>
      </w:pPr>
      <w:r>
        <w:t>Potential New Waveforms</w:t>
      </w:r>
    </w:p>
    <w:p w14:paraId="13F636BC" w14:textId="1CAFC5B6" w:rsidR="0091625F" w:rsidRDefault="0091625F">
      <w:pPr>
        <w:rPr>
          <w:lang w:val="en-GB"/>
        </w:rPr>
      </w:pPr>
      <w:r>
        <w:rPr>
          <w:lang w:val="en-GB"/>
        </w:rPr>
        <w:t>Several candidates for 6G waveform have been proposed at the RAN plenary level [</w:t>
      </w:r>
      <w:r w:rsidR="001027B3">
        <w:rPr>
          <w:lang w:val="en-GB"/>
        </w:rPr>
        <w:t>4</w:t>
      </w:r>
      <w:r>
        <w:rPr>
          <w:lang w:val="en-GB"/>
        </w:rPr>
        <w:t>]-[</w:t>
      </w:r>
      <w:r w:rsidR="001027B3">
        <w:rPr>
          <w:lang w:val="en-GB"/>
        </w:rPr>
        <w:t>5</w:t>
      </w:r>
      <w:r>
        <w:rPr>
          <w:lang w:val="en-GB"/>
        </w:rPr>
        <w:t>], [</w:t>
      </w:r>
      <w:r w:rsidR="001027B3">
        <w:rPr>
          <w:lang w:val="en-GB"/>
        </w:rPr>
        <w:t>6</w:t>
      </w:r>
      <w:r>
        <w:rPr>
          <w:lang w:val="en-GB"/>
        </w:rPr>
        <w:t xml:space="preserve">].  </w:t>
      </w:r>
      <w:r w:rsidR="00A666E7">
        <w:rPr>
          <w:lang w:val="en-GB"/>
        </w:rPr>
        <w:t xml:space="preserve">Here we concentrate on OTFS since it </w:t>
      </w:r>
      <w:r w:rsidR="0091566C">
        <w:rPr>
          <w:lang w:val="en-GB"/>
        </w:rPr>
        <w:t xml:space="preserve">was proposed as a 5G waveform candidate and </w:t>
      </w:r>
      <w:r w:rsidR="00A666E7">
        <w:rPr>
          <w:lang w:val="en-GB"/>
        </w:rPr>
        <w:t xml:space="preserve">is more widely known </w:t>
      </w:r>
      <w:r w:rsidR="0091566C">
        <w:rPr>
          <w:lang w:val="en-GB"/>
        </w:rPr>
        <w:t xml:space="preserve">with </w:t>
      </w:r>
      <w:r w:rsidR="00A666E7">
        <w:rPr>
          <w:lang w:val="en-GB"/>
        </w:rPr>
        <w:t xml:space="preserve">considerable literature on it. Other waveforms, such as </w:t>
      </w:r>
      <w:r w:rsidR="00A666E7" w:rsidRPr="00A666E7">
        <w:rPr>
          <w:lang w:val="en-GB"/>
        </w:rPr>
        <w:t>Orthogonal Sequence Division Multiplexing (OSDM)</w:t>
      </w:r>
      <w:r w:rsidR="00A666E7">
        <w:rPr>
          <w:lang w:val="en-GB"/>
        </w:rPr>
        <w:t xml:space="preserve"> proposed in [</w:t>
      </w:r>
      <w:r w:rsidR="00BE5D23">
        <w:rPr>
          <w:lang w:val="en-GB"/>
        </w:rPr>
        <w:t>6</w:t>
      </w:r>
      <w:r w:rsidR="00A666E7">
        <w:rPr>
          <w:lang w:val="en-GB"/>
        </w:rPr>
        <w:t xml:space="preserve">], also operate in the Delay-Doppler domain as does OTFS </w:t>
      </w:r>
      <w:proofErr w:type="gramStart"/>
      <w:r w:rsidR="00A666E7">
        <w:rPr>
          <w:lang w:val="en-GB"/>
        </w:rPr>
        <w:t xml:space="preserve">and </w:t>
      </w:r>
      <w:r w:rsidR="00F844FC">
        <w:rPr>
          <w:lang w:val="en-GB"/>
        </w:rPr>
        <w:t>also</w:t>
      </w:r>
      <w:proofErr w:type="gramEnd"/>
      <w:r w:rsidR="00F844FC">
        <w:rPr>
          <w:lang w:val="en-GB"/>
        </w:rPr>
        <w:t xml:space="preserve"> </w:t>
      </w:r>
      <w:r w:rsidR="00A666E7">
        <w:rPr>
          <w:lang w:val="en-GB"/>
        </w:rPr>
        <w:t>have the potential to deliver improved performance at high</w:t>
      </w:r>
      <w:r w:rsidR="00A013A1">
        <w:rPr>
          <w:lang w:val="en-GB"/>
        </w:rPr>
        <w:t>-</w:t>
      </w:r>
      <w:r w:rsidR="00A666E7">
        <w:rPr>
          <w:lang w:val="en-GB"/>
        </w:rPr>
        <w:t>speed mobility.</w:t>
      </w:r>
    </w:p>
    <w:p w14:paraId="04ACF37F" w14:textId="3447CD6B" w:rsidR="00724B5D" w:rsidRDefault="0091566C">
      <w:pPr>
        <w:rPr>
          <w:lang w:val="en-GB"/>
        </w:rPr>
      </w:pPr>
      <w:r>
        <w:rPr>
          <w:lang w:val="en-GB"/>
        </w:rPr>
        <w:lastRenderedPageBreak/>
        <w:t xml:space="preserve">In addition to providing improved performance at high speeds, OTFS has been found to provide enhanced spectral efficiency relative to OFDM.  </w:t>
      </w:r>
      <w:r w:rsidR="00120622">
        <w:rPr>
          <w:lang w:val="en-GB"/>
        </w:rPr>
        <w:t>On Table 3</w:t>
      </w:r>
      <w:r>
        <w:rPr>
          <w:lang w:val="en-GB"/>
        </w:rPr>
        <w:t xml:space="preserve"> we provide a summary of the </w:t>
      </w:r>
      <w:r w:rsidR="00724B5D">
        <w:rPr>
          <w:lang w:val="en-GB"/>
        </w:rPr>
        <w:t xml:space="preserve">simulation </w:t>
      </w:r>
      <w:r>
        <w:rPr>
          <w:lang w:val="en-GB"/>
        </w:rPr>
        <w:t>results</w:t>
      </w:r>
      <w:r w:rsidR="00A4667D">
        <w:rPr>
          <w:rStyle w:val="FootnoteReference"/>
          <w:lang w:val="en-GB"/>
        </w:rPr>
        <w:footnoteReference w:id="1"/>
      </w:r>
      <w:r>
        <w:rPr>
          <w:lang w:val="en-GB"/>
        </w:rPr>
        <w:t xml:space="preserve"> in [</w:t>
      </w:r>
      <w:r w:rsidR="00A4667D">
        <w:rPr>
          <w:lang w:val="en-GB"/>
        </w:rPr>
        <w:t>5</w:t>
      </w:r>
      <w:r>
        <w:rPr>
          <w:lang w:val="en-GB"/>
        </w:rPr>
        <w:t>] with some comments that we think are relevant for 6G standard development and possible deployments.</w:t>
      </w:r>
      <w:r w:rsidR="00120622">
        <w:rPr>
          <w:lang w:val="en-GB"/>
        </w:rPr>
        <w:t xml:space="preserve"> The first thing to note is that the spectral efficiency gains</w:t>
      </w:r>
      <w:r w:rsidR="00724B5D">
        <w:rPr>
          <w:lang w:val="en-GB"/>
        </w:rPr>
        <w:t xml:space="preserve"> for low mobility may not be </w:t>
      </w:r>
      <w:r w:rsidR="00BE5D23">
        <w:rPr>
          <w:lang w:val="en-GB"/>
        </w:rPr>
        <w:t>sufficiently high</w:t>
      </w:r>
      <w:r w:rsidR="00724B5D">
        <w:rPr>
          <w:lang w:val="en-GB"/>
        </w:rPr>
        <w:t xml:space="preserve"> to justify a waveform change since the actual efficiency gains in practical deployment scenarios are likely to be much less than those indicated by simulations. The spectral efficiency gains of up to 47% in the high mobility – small cell scenario, although significant, may also not be sufficient to justify a waveform change since it is not likely to have high mobility (where OTFS excels) in small cells. Finally, we observe that OTFS offers impressive gains in the high mobility – large cell scenario for which we may think of OTFS coexisting with the 5G NR legacy waveforms</w:t>
      </w:r>
      <w:r w:rsidR="00C500CD">
        <w:rPr>
          <w:lang w:val="en-GB"/>
        </w:rPr>
        <w:t xml:space="preserve"> in a deployment with a mix of low and high mobility users.</w:t>
      </w:r>
    </w:p>
    <w:p w14:paraId="451F9E90" w14:textId="7E0B00CA" w:rsidR="0091566C" w:rsidRPr="00C430EE" w:rsidRDefault="00F844FC" w:rsidP="00C430EE">
      <w:pPr>
        <w:jc w:val="center"/>
        <w:rPr>
          <w:b/>
          <w:bCs/>
          <w:lang w:val="en-GB"/>
        </w:rPr>
      </w:pPr>
      <w:r w:rsidRPr="00F844FC">
        <w:rPr>
          <w:b/>
          <w:bCs/>
          <w:lang w:val="en-GB"/>
        </w:rPr>
        <w:t>Table 3 Relative Spectral Efficiency Gains for OTFS vs. OFDM (see Fig. 5 in [</w:t>
      </w:r>
      <w:r w:rsidR="001027B3">
        <w:rPr>
          <w:b/>
          <w:bCs/>
          <w:lang w:val="en-GB"/>
        </w:rPr>
        <w:t>5</w:t>
      </w:r>
      <w:r w:rsidRPr="00F844FC">
        <w:rPr>
          <w:b/>
          <w:bCs/>
          <w:lang w:val="en-GB"/>
        </w:rPr>
        <w:t>])</w:t>
      </w:r>
    </w:p>
    <w:tbl>
      <w:tblPr>
        <w:tblStyle w:val="TableGrid"/>
        <w:tblW w:w="0" w:type="auto"/>
        <w:tblLook w:val="04A0" w:firstRow="1" w:lastRow="0" w:firstColumn="1" w:lastColumn="0" w:noHBand="0" w:noVBand="1"/>
      </w:tblPr>
      <w:tblGrid>
        <w:gridCol w:w="3320"/>
        <w:gridCol w:w="3321"/>
        <w:gridCol w:w="3321"/>
      </w:tblGrid>
      <w:tr w:rsidR="0091566C" w14:paraId="0C6BEB05" w14:textId="77777777" w:rsidTr="0091566C">
        <w:tc>
          <w:tcPr>
            <w:tcW w:w="3320" w:type="dxa"/>
            <w:tcBorders>
              <w:bottom w:val="double" w:sz="4" w:space="0" w:color="auto"/>
            </w:tcBorders>
          </w:tcPr>
          <w:p w14:paraId="73E2FD91" w14:textId="13437648" w:rsidR="0091566C" w:rsidRPr="0091566C" w:rsidRDefault="0091566C" w:rsidP="00F844FC">
            <w:pPr>
              <w:jc w:val="center"/>
              <w:rPr>
                <w:b/>
                <w:bCs/>
                <w:lang w:val="en-GB"/>
              </w:rPr>
            </w:pPr>
            <w:r w:rsidRPr="0091566C">
              <w:rPr>
                <w:b/>
                <w:bCs/>
                <w:lang w:val="en-GB"/>
              </w:rPr>
              <w:t>Environment</w:t>
            </w:r>
          </w:p>
        </w:tc>
        <w:tc>
          <w:tcPr>
            <w:tcW w:w="3321" w:type="dxa"/>
            <w:tcBorders>
              <w:bottom w:val="double" w:sz="4" w:space="0" w:color="auto"/>
            </w:tcBorders>
          </w:tcPr>
          <w:p w14:paraId="1E8D8BAE" w14:textId="77777777" w:rsidR="0091566C" w:rsidRPr="0091566C" w:rsidRDefault="0091566C" w:rsidP="0091566C">
            <w:pPr>
              <w:jc w:val="center"/>
              <w:rPr>
                <w:b/>
                <w:bCs/>
                <w:lang w:val="en-GB"/>
              </w:rPr>
            </w:pPr>
            <w:r w:rsidRPr="0091566C">
              <w:rPr>
                <w:b/>
                <w:bCs/>
                <w:lang w:val="en-GB"/>
              </w:rPr>
              <w:t xml:space="preserve">Spectral Efficiency Gains </w:t>
            </w:r>
          </w:p>
          <w:p w14:paraId="66268A1A" w14:textId="197559FC" w:rsidR="0091566C" w:rsidRPr="0091566C" w:rsidRDefault="0091566C" w:rsidP="0091566C">
            <w:pPr>
              <w:jc w:val="center"/>
              <w:rPr>
                <w:b/>
                <w:bCs/>
                <w:lang w:val="en-GB"/>
              </w:rPr>
            </w:pPr>
            <w:r w:rsidRPr="0091566C">
              <w:rPr>
                <w:b/>
                <w:bCs/>
                <w:lang w:val="en-GB"/>
              </w:rPr>
              <w:t>Relative to CP- OFDM</w:t>
            </w:r>
          </w:p>
        </w:tc>
        <w:tc>
          <w:tcPr>
            <w:tcW w:w="3321" w:type="dxa"/>
            <w:tcBorders>
              <w:bottom w:val="double" w:sz="4" w:space="0" w:color="auto"/>
            </w:tcBorders>
          </w:tcPr>
          <w:p w14:paraId="6F8CECF8" w14:textId="4E1F91EE" w:rsidR="0091566C" w:rsidRPr="0091566C" w:rsidRDefault="0091566C" w:rsidP="0091566C">
            <w:pPr>
              <w:jc w:val="center"/>
              <w:rPr>
                <w:b/>
                <w:bCs/>
                <w:lang w:val="en-GB"/>
              </w:rPr>
            </w:pPr>
            <w:r w:rsidRPr="0091566C">
              <w:rPr>
                <w:b/>
                <w:bCs/>
                <w:lang w:val="en-GB"/>
              </w:rPr>
              <w:t>Comments</w:t>
            </w:r>
          </w:p>
        </w:tc>
      </w:tr>
      <w:tr w:rsidR="0091566C" w14:paraId="65C18765" w14:textId="77777777" w:rsidTr="0091566C">
        <w:tc>
          <w:tcPr>
            <w:tcW w:w="3320" w:type="dxa"/>
            <w:tcBorders>
              <w:top w:val="double" w:sz="4" w:space="0" w:color="auto"/>
            </w:tcBorders>
          </w:tcPr>
          <w:p w14:paraId="2323DB49" w14:textId="2E4FC3E4" w:rsidR="0091566C" w:rsidRDefault="0091566C">
            <w:pPr>
              <w:rPr>
                <w:lang w:val="en-GB"/>
              </w:rPr>
            </w:pPr>
            <w:r>
              <w:rPr>
                <w:lang w:val="en-GB"/>
              </w:rPr>
              <w:t xml:space="preserve">Low mobility </w:t>
            </w:r>
            <w:r w:rsidR="007867AE">
              <w:rPr>
                <w:lang w:val="en-GB"/>
              </w:rPr>
              <w:t>–</w:t>
            </w:r>
            <w:r>
              <w:rPr>
                <w:lang w:val="en-GB"/>
              </w:rPr>
              <w:t xml:space="preserve"> </w:t>
            </w:r>
            <w:r w:rsidR="007867AE">
              <w:rPr>
                <w:lang w:val="en-GB"/>
              </w:rPr>
              <w:t>small cell</w:t>
            </w:r>
          </w:p>
        </w:tc>
        <w:tc>
          <w:tcPr>
            <w:tcW w:w="3321" w:type="dxa"/>
            <w:tcBorders>
              <w:top w:val="double" w:sz="4" w:space="0" w:color="auto"/>
            </w:tcBorders>
          </w:tcPr>
          <w:p w14:paraId="31A04966" w14:textId="156420C0" w:rsidR="0091566C" w:rsidRDefault="00E017C4" w:rsidP="00E017C4">
            <w:pPr>
              <w:jc w:val="center"/>
              <w:rPr>
                <w:lang w:val="en-GB"/>
              </w:rPr>
            </w:pPr>
            <w:r>
              <w:rPr>
                <w:lang w:val="en-GB"/>
              </w:rPr>
              <w:t xml:space="preserve">5% </w:t>
            </w:r>
            <w:r w:rsidR="007867AE">
              <w:rPr>
                <w:lang w:val="en-GB"/>
              </w:rPr>
              <w:t>loss to 18% gain</w:t>
            </w:r>
          </w:p>
        </w:tc>
        <w:tc>
          <w:tcPr>
            <w:tcW w:w="3321" w:type="dxa"/>
            <w:tcBorders>
              <w:top w:val="double" w:sz="4" w:space="0" w:color="auto"/>
            </w:tcBorders>
          </w:tcPr>
          <w:p w14:paraId="6D2CABA3" w14:textId="379DE2F6" w:rsidR="0091566C" w:rsidRDefault="00B83CC5">
            <w:pPr>
              <w:rPr>
                <w:lang w:val="en-GB"/>
              </w:rPr>
            </w:pPr>
            <w:r>
              <w:rPr>
                <w:lang w:val="en-GB"/>
              </w:rPr>
              <w:t xml:space="preserve">Delay spread under 1.7 </w:t>
            </w:r>
            <w:proofErr w:type="spellStart"/>
            <w:r>
              <w:rPr>
                <w:lang w:val="en-GB"/>
              </w:rPr>
              <w:t>μs</w:t>
            </w:r>
            <w:proofErr w:type="spellEnd"/>
            <w:r w:rsidR="00E017C4">
              <w:rPr>
                <w:lang w:val="en-GB"/>
              </w:rPr>
              <w:t xml:space="preserve"> and Doppler under 500 Hz</w:t>
            </w:r>
          </w:p>
        </w:tc>
      </w:tr>
      <w:tr w:rsidR="0091566C" w14:paraId="219EA155" w14:textId="77777777">
        <w:tc>
          <w:tcPr>
            <w:tcW w:w="3320" w:type="dxa"/>
          </w:tcPr>
          <w:p w14:paraId="4C741F35" w14:textId="726DD15D" w:rsidR="0091566C" w:rsidRDefault="007867AE">
            <w:pPr>
              <w:rPr>
                <w:lang w:val="en-GB"/>
              </w:rPr>
            </w:pPr>
            <w:r>
              <w:rPr>
                <w:lang w:val="en-GB"/>
              </w:rPr>
              <w:t>Low mobility – large cell</w:t>
            </w:r>
          </w:p>
        </w:tc>
        <w:tc>
          <w:tcPr>
            <w:tcW w:w="3321" w:type="dxa"/>
          </w:tcPr>
          <w:p w14:paraId="1DDE1537" w14:textId="7C87EC82" w:rsidR="0091566C" w:rsidRDefault="007867AE" w:rsidP="00E017C4">
            <w:pPr>
              <w:jc w:val="center"/>
              <w:rPr>
                <w:lang w:val="en-GB"/>
              </w:rPr>
            </w:pPr>
            <w:r>
              <w:rPr>
                <w:lang w:val="en-GB"/>
              </w:rPr>
              <w:t>5% to 27% gain</w:t>
            </w:r>
          </w:p>
        </w:tc>
        <w:tc>
          <w:tcPr>
            <w:tcW w:w="3321" w:type="dxa"/>
          </w:tcPr>
          <w:p w14:paraId="6BE0941A" w14:textId="02326DDE" w:rsidR="0091566C" w:rsidRDefault="00B83CC5">
            <w:pPr>
              <w:rPr>
                <w:lang w:val="en-GB"/>
              </w:rPr>
            </w:pPr>
            <w:r>
              <w:rPr>
                <w:lang w:val="en-GB"/>
              </w:rPr>
              <w:t xml:space="preserve">Delay spread between 1.7 </w:t>
            </w:r>
            <w:proofErr w:type="spellStart"/>
            <w:r>
              <w:rPr>
                <w:lang w:val="en-GB"/>
              </w:rPr>
              <w:t>μs</w:t>
            </w:r>
            <w:proofErr w:type="spellEnd"/>
            <w:r>
              <w:rPr>
                <w:lang w:val="en-GB"/>
              </w:rPr>
              <w:t xml:space="preserve"> and 4.7 </w:t>
            </w:r>
            <w:proofErr w:type="spellStart"/>
            <w:r>
              <w:rPr>
                <w:lang w:val="en-GB"/>
              </w:rPr>
              <w:t>μs</w:t>
            </w:r>
            <w:proofErr w:type="spellEnd"/>
            <w:r w:rsidR="00E017C4">
              <w:rPr>
                <w:lang w:val="en-GB"/>
              </w:rPr>
              <w:t xml:space="preserve"> and Doppler under 500 Hz</w:t>
            </w:r>
          </w:p>
        </w:tc>
      </w:tr>
      <w:tr w:rsidR="0091566C" w14:paraId="21213744" w14:textId="77777777">
        <w:tc>
          <w:tcPr>
            <w:tcW w:w="3320" w:type="dxa"/>
          </w:tcPr>
          <w:p w14:paraId="5DA00555" w14:textId="35D9EEE0" w:rsidR="0091566C" w:rsidRDefault="007867AE">
            <w:pPr>
              <w:rPr>
                <w:lang w:val="en-GB"/>
              </w:rPr>
            </w:pPr>
            <w:r>
              <w:rPr>
                <w:lang w:val="en-GB"/>
              </w:rPr>
              <w:t>High mobility – small cell</w:t>
            </w:r>
          </w:p>
        </w:tc>
        <w:tc>
          <w:tcPr>
            <w:tcW w:w="3321" w:type="dxa"/>
          </w:tcPr>
          <w:p w14:paraId="5EF96458" w14:textId="0F9E3456" w:rsidR="0091566C" w:rsidRDefault="007867AE" w:rsidP="00E017C4">
            <w:pPr>
              <w:jc w:val="center"/>
              <w:rPr>
                <w:lang w:val="en-GB"/>
              </w:rPr>
            </w:pPr>
            <w:r>
              <w:rPr>
                <w:lang w:val="en-GB"/>
              </w:rPr>
              <w:t>8% to 47% gain</w:t>
            </w:r>
          </w:p>
        </w:tc>
        <w:tc>
          <w:tcPr>
            <w:tcW w:w="3321" w:type="dxa"/>
          </w:tcPr>
          <w:p w14:paraId="208B7556" w14:textId="6713A9B1" w:rsidR="0091566C" w:rsidRDefault="00B83CC5">
            <w:pPr>
              <w:rPr>
                <w:lang w:val="en-GB"/>
              </w:rPr>
            </w:pPr>
            <w:r>
              <w:rPr>
                <w:lang w:val="en-GB"/>
              </w:rPr>
              <w:t xml:space="preserve">Delay spread under 1.7 </w:t>
            </w:r>
            <w:proofErr w:type="spellStart"/>
            <w:r>
              <w:rPr>
                <w:lang w:val="en-GB"/>
              </w:rPr>
              <w:t>μs</w:t>
            </w:r>
            <w:proofErr w:type="spellEnd"/>
            <w:r w:rsidR="00E017C4">
              <w:rPr>
                <w:lang w:val="en-GB"/>
              </w:rPr>
              <w:t xml:space="preserve"> and Doppler from 500 to 2000 Hz</w:t>
            </w:r>
          </w:p>
        </w:tc>
      </w:tr>
      <w:tr w:rsidR="0091566C" w14:paraId="7665E256" w14:textId="77777777" w:rsidTr="00724B5D">
        <w:tc>
          <w:tcPr>
            <w:tcW w:w="3320" w:type="dxa"/>
            <w:shd w:val="clear" w:color="auto" w:fill="D5DCE4" w:themeFill="text2" w:themeFillTint="33"/>
          </w:tcPr>
          <w:p w14:paraId="1251E913" w14:textId="4262B492" w:rsidR="0091566C" w:rsidRDefault="007867AE">
            <w:pPr>
              <w:rPr>
                <w:lang w:val="en-GB"/>
              </w:rPr>
            </w:pPr>
            <w:r>
              <w:rPr>
                <w:lang w:val="en-GB"/>
              </w:rPr>
              <w:t>High mobility – large cell</w:t>
            </w:r>
          </w:p>
        </w:tc>
        <w:tc>
          <w:tcPr>
            <w:tcW w:w="3321" w:type="dxa"/>
            <w:shd w:val="clear" w:color="auto" w:fill="D5DCE4" w:themeFill="text2" w:themeFillTint="33"/>
          </w:tcPr>
          <w:p w14:paraId="6B67284F" w14:textId="0E4540BD" w:rsidR="0091566C" w:rsidRDefault="007867AE" w:rsidP="00E017C4">
            <w:pPr>
              <w:jc w:val="center"/>
              <w:rPr>
                <w:lang w:val="en-GB"/>
              </w:rPr>
            </w:pPr>
            <w:r>
              <w:rPr>
                <w:lang w:val="en-GB"/>
              </w:rPr>
              <w:t>22% to 156%</w:t>
            </w:r>
          </w:p>
        </w:tc>
        <w:tc>
          <w:tcPr>
            <w:tcW w:w="3321" w:type="dxa"/>
            <w:shd w:val="clear" w:color="auto" w:fill="D5DCE4" w:themeFill="text2" w:themeFillTint="33"/>
          </w:tcPr>
          <w:p w14:paraId="6F82578E" w14:textId="0497D780" w:rsidR="0091566C" w:rsidRDefault="00900F6B">
            <w:pPr>
              <w:rPr>
                <w:lang w:val="en-GB"/>
              </w:rPr>
            </w:pPr>
            <w:r>
              <w:rPr>
                <w:lang w:val="en-GB"/>
              </w:rPr>
              <w:t xml:space="preserve">Delay spread between 1.7 </w:t>
            </w:r>
            <w:proofErr w:type="spellStart"/>
            <w:r>
              <w:rPr>
                <w:lang w:val="en-GB"/>
              </w:rPr>
              <w:t>μs</w:t>
            </w:r>
            <w:proofErr w:type="spellEnd"/>
            <w:r>
              <w:rPr>
                <w:lang w:val="en-GB"/>
              </w:rPr>
              <w:t xml:space="preserve"> and 4.7 </w:t>
            </w:r>
            <w:proofErr w:type="spellStart"/>
            <w:r>
              <w:rPr>
                <w:lang w:val="en-GB"/>
              </w:rPr>
              <w:t>μs</w:t>
            </w:r>
            <w:proofErr w:type="spellEnd"/>
            <w:r w:rsidR="00E017C4" w:rsidRPr="00E017C4">
              <w:rPr>
                <w:lang w:val="en-GB"/>
              </w:rPr>
              <w:t xml:space="preserve"> and Doppler </w:t>
            </w:r>
            <w:r w:rsidR="00E017C4">
              <w:rPr>
                <w:lang w:val="en-GB"/>
              </w:rPr>
              <w:t xml:space="preserve">from </w:t>
            </w:r>
            <w:r w:rsidR="00E017C4" w:rsidRPr="00E017C4">
              <w:rPr>
                <w:lang w:val="en-GB"/>
              </w:rPr>
              <w:t>500 Hz</w:t>
            </w:r>
          </w:p>
        </w:tc>
      </w:tr>
    </w:tbl>
    <w:p w14:paraId="11423AC7" w14:textId="77777777" w:rsidR="0091566C" w:rsidRDefault="0091566C">
      <w:pPr>
        <w:rPr>
          <w:lang w:val="en-GB"/>
        </w:rPr>
      </w:pPr>
    </w:p>
    <w:p w14:paraId="33328181" w14:textId="37480E6C" w:rsidR="00B83119" w:rsidRPr="00AD3D74" w:rsidRDefault="000E5B5C" w:rsidP="00770590">
      <w:pPr>
        <w:rPr>
          <w:b/>
          <w:bCs/>
          <w:lang w:val="en-GB"/>
        </w:rPr>
      </w:pPr>
      <w:r w:rsidRPr="000E5B5C">
        <w:rPr>
          <w:b/>
          <w:bCs/>
          <w:lang w:val="en-GB"/>
        </w:rPr>
        <w:t>Observation 4: OTFS offers attractive BLER performance and spectral efficiency gains, especially in high mobility – large cell scenarios. Depending on the priority of these scenarios for operators’ deployment plans, these gains should at least be considered in the 6G waveform study.</w:t>
      </w:r>
    </w:p>
    <w:p w14:paraId="4BE5EEFA" w14:textId="2FF36FF9" w:rsidR="00770590" w:rsidRPr="00AD3D74" w:rsidRDefault="00E26A48" w:rsidP="00770590">
      <w:pPr>
        <w:pStyle w:val="Heading1"/>
      </w:pPr>
      <w:r w:rsidRPr="00F7694E">
        <w:t xml:space="preserve"> </w:t>
      </w:r>
      <w:r w:rsidR="00CB5848">
        <w:t xml:space="preserve">Complexity </w:t>
      </w:r>
      <w:r w:rsidR="00082429">
        <w:t>Comparison</w:t>
      </w:r>
      <w:r w:rsidR="00CB5848">
        <w:t xml:space="preserve"> </w:t>
      </w:r>
    </w:p>
    <w:p w14:paraId="6C8AA5A8" w14:textId="7CA63E11" w:rsidR="009D53B7" w:rsidRDefault="00367460" w:rsidP="00770590">
      <w:pPr>
        <w:rPr>
          <w:lang w:val="en-GB"/>
        </w:rPr>
      </w:pPr>
      <w:r>
        <w:rPr>
          <w:lang w:val="en-GB"/>
        </w:rPr>
        <w:t xml:space="preserve">Any performance or spectral efficiency gains OTFS may offer relative to the 5G NR </w:t>
      </w:r>
      <w:r w:rsidR="00E40EC3">
        <w:rPr>
          <w:lang w:val="en-GB"/>
        </w:rPr>
        <w:t>legacy</w:t>
      </w:r>
      <w:r>
        <w:rPr>
          <w:lang w:val="en-GB"/>
        </w:rPr>
        <w:t xml:space="preserve"> waveforms must be weighed against the increase in complexity. As can be seen from the OTFS block diagram in Figure 5 (adapted from [7]), the additional complexity is mainly due to the introduction of the Inverse </w:t>
      </w:r>
      <w:proofErr w:type="spellStart"/>
      <w:r>
        <w:rPr>
          <w:lang w:val="en-GB"/>
        </w:rPr>
        <w:t>Symplectic</w:t>
      </w:r>
      <w:proofErr w:type="spellEnd"/>
      <w:r>
        <w:rPr>
          <w:lang w:val="en-GB"/>
        </w:rPr>
        <w:t xml:space="preserve"> FFT (ISFFT) on the transmitter end (and its reverse on the receiver end), which maps the 2D sequence of information symbols x(</w:t>
      </w:r>
      <w:proofErr w:type="spellStart"/>
      <w:r>
        <w:rPr>
          <w:lang w:val="en-GB"/>
        </w:rPr>
        <w:t>k,l</w:t>
      </w:r>
      <w:proofErr w:type="spellEnd"/>
      <w:r>
        <w:rPr>
          <w:lang w:val="en-GB"/>
        </w:rPr>
        <w:t>)</w:t>
      </w:r>
      <w:r w:rsidR="00E40EC3">
        <w:rPr>
          <w:lang w:val="en-GB"/>
        </w:rPr>
        <w:t xml:space="preserve"> in</w:t>
      </w:r>
      <w:r>
        <w:rPr>
          <w:lang w:val="en-GB"/>
        </w:rPr>
        <w:t xml:space="preserve"> the Delay-Doppler domain </w:t>
      </w:r>
      <w:r w:rsidR="00E40EC3">
        <w:rPr>
          <w:lang w:val="en-GB"/>
        </w:rPr>
        <w:t>to the time-frequency domain as X(</w:t>
      </w:r>
      <w:proofErr w:type="spellStart"/>
      <w:r w:rsidR="00E40EC3">
        <w:rPr>
          <w:lang w:val="en-GB"/>
        </w:rPr>
        <w:t>n.m</w:t>
      </w:r>
      <w:proofErr w:type="spellEnd"/>
      <w:r w:rsidR="00E40EC3">
        <w:rPr>
          <w:lang w:val="en-GB"/>
        </w:rPr>
        <w:t xml:space="preserve">) and is then transformed to </w:t>
      </w:r>
      <w:r w:rsidR="00BC5348">
        <w:rPr>
          <w:lang w:val="en-GB"/>
        </w:rPr>
        <w:t>a time domain signal, x(t), through the Heisenberg Transform and the inverse operations are implemented on the receiver side</w:t>
      </w:r>
      <w:r w:rsidR="00BC5348">
        <w:rPr>
          <w:rStyle w:val="FootnoteReference"/>
          <w:lang w:val="en-GB"/>
        </w:rPr>
        <w:footnoteReference w:id="2"/>
      </w:r>
      <w:r w:rsidR="00BC5348">
        <w:rPr>
          <w:lang w:val="en-GB"/>
        </w:rPr>
        <w:t>. From this description, and in relation to the familiar OFDM block diagram, the ISFFT and SFFT blocks can be interpreted as pre-processing and post-processing block, respectively and the Heisenberg/Wigner transforms as modulation/demodulation blocks.</w:t>
      </w:r>
    </w:p>
    <w:p w14:paraId="564D0024" w14:textId="1E5E4E9B" w:rsidR="009D53B7" w:rsidRDefault="00683209" w:rsidP="00770590">
      <w:pPr>
        <w:rPr>
          <w:lang w:val="en-GB"/>
        </w:rPr>
      </w:pPr>
      <w:r>
        <w:rPr>
          <w:lang w:val="en-GB"/>
        </w:rPr>
        <w:t>Given an OFDM/OTFS system operating over M time slots and K subcarriers, so that the number of time-frequency resources used in each case is MK, a preliminary complexity analysis in [8] yields the complexity comparison in Table 4 in terms of the number of Complex Multiplications (CM) required by each waveform.</w:t>
      </w:r>
    </w:p>
    <w:p w14:paraId="5469F68F" w14:textId="62D39724" w:rsidR="00BE5ABC" w:rsidRDefault="00683209" w:rsidP="00683209">
      <w:pPr>
        <w:rPr>
          <w:lang w:val="en-GB"/>
        </w:rPr>
      </w:pPr>
      <w:r>
        <w:rPr>
          <w:lang w:val="en-GB"/>
        </w:rPr>
        <w:t>The additional OTFS complexity relative to OFDM can be expressed as Δ = O</w:t>
      </w:r>
      <w:r w:rsidRPr="0069114B">
        <w:rPr>
          <w:vertAlign w:val="subscript"/>
          <w:lang w:val="en-GB"/>
        </w:rPr>
        <w:t>OTFS</w:t>
      </w:r>
      <w:r>
        <w:rPr>
          <w:vertAlign w:val="subscript"/>
          <w:lang w:val="en-GB"/>
        </w:rPr>
        <w:t xml:space="preserve"> </w:t>
      </w:r>
      <w:r>
        <w:rPr>
          <w:lang w:val="en-GB"/>
        </w:rPr>
        <w:t>- O</w:t>
      </w:r>
      <w:r w:rsidRPr="0069114B">
        <w:rPr>
          <w:vertAlign w:val="subscript"/>
          <w:lang w:val="en-GB"/>
        </w:rPr>
        <w:t>OFDM</w:t>
      </w:r>
      <w:r>
        <w:rPr>
          <w:vertAlign w:val="subscript"/>
          <w:lang w:val="en-GB"/>
        </w:rPr>
        <w:t xml:space="preserve"> </w:t>
      </w:r>
      <w:r>
        <w:rPr>
          <w:lang w:val="en-GB"/>
        </w:rPr>
        <w:t xml:space="preserve">= </w:t>
      </w:r>
      <w:r w:rsidRPr="00294A94">
        <w:rPr>
          <w:lang w:val="en-GB"/>
        </w:rPr>
        <w:t>2MKlog</w:t>
      </w:r>
      <w:r w:rsidRPr="00294A94">
        <w:rPr>
          <w:vertAlign w:val="subscript"/>
          <w:lang w:val="en-GB"/>
        </w:rPr>
        <w:t>2</w:t>
      </w:r>
      <w:r>
        <w:rPr>
          <w:lang w:val="en-GB"/>
        </w:rPr>
        <w:t>(M) or alternatively, we can define the complexity ratio CR = O</w:t>
      </w:r>
      <w:r w:rsidRPr="0069114B">
        <w:rPr>
          <w:vertAlign w:val="subscript"/>
          <w:lang w:val="en-GB"/>
        </w:rPr>
        <w:t>OTFS</w:t>
      </w:r>
      <w:r>
        <w:rPr>
          <w:lang w:val="en-GB"/>
        </w:rPr>
        <w:t xml:space="preserve"> /</w:t>
      </w:r>
      <w:r w:rsidRPr="00D214C8">
        <w:rPr>
          <w:lang w:val="en-GB"/>
        </w:rPr>
        <w:t xml:space="preserve"> </w:t>
      </w:r>
      <w:r>
        <w:rPr>
          <w:lang w:val="en-GB"/>
        </w:rPr>
        <w:t>O</w:t>
      </w:r>
      <w:r w:rsidRPr="0069114B">
        <w:rPr>
          <w:vertAlign w:val="subscript"/>
          <w:lang w:val="en-GB"/>
        </w:rPr>
        <w:t>OFDM</w:t>
      </w:r>
      <w:r>
        <w:rPr>
          <w:lang w:val="en-GB"/>
        </w:rPr>
        <w:t xml:space="preserve"> = 1 + log</w:t>
      </w:r>
      <w:r w:rsidRPr="00294A94">
        <w:rPr>
          <w:vertAlign w:val="subscript"/>
          <w:lang w:val="en-GB"/>
        </w:rPr>
        <w:t>2</w:t>
      </w:r>
      <w:r>
        <w:rPr>
          <w:lang w:val="en-GB"/>
        </w:rPr>
        <w:t>M/log</w:t>
      </w:r>
      <w:r w:rsidRPr="00607679">
        <w:rPr>
          <w:vertAlign w:val="subscript"/>
          <w:lang w:val="en-GB"/>
        </w:rPr>
        <w:t>2</w:t>
      </w:r>
      <w:r>
        <w:rPr>
          <w:lang w:val="en-GB"/>
        </w:rPr>
        <w:t>K.</w:t>
      </w:r>
      <w:r w:rsidR="0080797A">
        <w:rPr>
          <w:lang w:val="en-GB"/>
        </w:rPr>
        <w:t xml:space="preserve"> Thus, the relative complexity of OTFS </w:t>
      </w:r>
      <w:proofErr w:type="spellStart"/>
      <w:r w:rsidR="0080797A">
        <w:rPr>
          <w:lang w:val="en-GB"/>
        </w:rPr>
        <w:t>w.r.t.</w:t>
      </w:r>
      <w:proofErr w:type="spellEnd"/>
      <w:r w:rsidR="0080797A">
        <w:rPr>
          <w:lang w:val="en-GB"/>
        </w:rPr>
        <w:t xml:space="preserve"> </w:t>
      </w:r>
      <w:r w:rsidR="0080797A">
        <w:rPr>
          <w:lang w:val="en-GB"/>
        </w:rPr>
        <w:lastRenderedPageBreak/>
        <w:t>OFDM is proportional to the log-ratio of M and K.</w:t>
      </w:r>
      <w:r w:rsidR="009C4B05">
        <w:rPr>
          <w:lang w:val="en-GB"/>
        </w:rPr>
        <w:t xml:space="preserve"> </w:t>
      </w:r>
      <w:r w:rsidR="00BE5ABC">
        <w:rPr>
          <w:lang w:val="en-GB"/>
        </w:rPr>
        <w:t>As an example, for a 5G NR subframe with M = 14 slots and K = 1200 subcarriers, the OTFS excess complexity with respect to OFDM in terms of complex multiplications is 37.2%, which coincides with a previous analysis in [11] (see section IV A).</w:t>
      </w:r>
    </w:p>
    <w:p w14:paraId="6B9CA97A" w14:textId="53393318" w:rsidR="00683209" w:rsidRPr="002C54C1" w:rsidRDefault="009C4B05" w:rsidP="00683209">
      <w:pPr>
        <w:rPr>
          <w:lang w:val="en-GB"/>
        </w:rPr>
      </w:pPr>
      <w:r>
        <w:rPr>
          <w:lang w:val="en-GB"/>
        </w:rPr>
        <w:t>In addition</w:t>
      </w:r>
      <w:r w:rsidR="003C6D28">
        <w:rPr>
          <w:lang w:val="en-GB"/>
        </w:rPr>
        <w:t xml:space="preserve"> to </w:t>
      </w:r>
      <w:r w:rsidR="008F4A76">
        <w:rPr>
          <w:lang w:val="en-GB"/>
        </w:rPr>
        <w:t xml:space="preserve">the </w:t>
      </w:r>
      <w:r w:rsidR="003C6D28">
        <w:rPr>
          <w:lang w:val="en-GB"/>
        </w:rPr>
        <w:t xml:space="preserve">increase in complexity, </w:t>
      </w:r>
      <w:r w:rsidR="005A559E" w:rsidRPr="005A559E">
        <w:t xml:space="preserve">substantial modifications to the 5G NR PHY architecture would be necessary to support the adoption </w:t>
      </w:r>
      <w:r w:rsidR="003558C9">
        <w:t xml:space="preserve">or coexistence </w:t>
      </w:r>
      <w:r w:rsidR="005A559E" w:rsidRPr="005A559E">
        <w:t>of the new waveform. Specifically, the modulation and coding schemes, as well as the MIMO processing</w:t>
      </w:r>
      <w:r w:rsidR="00E63E57">
        <w:t xml:space="preserve"> and CSI</w:t>
      </w:r>
      <w:r w:rsidR="005A559E" w:rsidRPr="005A559E">
        <w:t xml:space="preserve"> framework, would require joint optimization to ensure efficient operation for both OFDM and OTFS transmission modes.</w:t>
      </w:r>
    </w:p>
    <w:p w14:paraId="1F4B5B87" w14:textId="77777777" w:rsidR="00683209" w:rsidRDefault="00683209" w:rsidP="00770590">
      <w:pPr>
        <w:rPr>
          <w:lang w:val="en-GB"/>
        </w:rPr>
      </w:pPr>
    </w:p>
    <w:p w14:paraId="582186E0" w14:textId="1E513F98" w:rsidR="0069114B" w:rsidRDefault="0069114B" w:rsidP="00770590">
      <w:pPr>
        <w:rPr>
          <w:lang w:val="en-GB"/>
        </w:rPr>
      </w:pPr>
      <w:r w:rsidRPr="0069114B">
        <w:rPr>
          <w:noProof/>
          <w:lang w:val="en-GB"/>
        </w:rPr>
        <w:drawing>
          <wp:inline distT="0" distB="0" distL="0" distR="0" wp14:anchorId="1B8546CD" wp14:editId="16282CF4">
            <wp:extent cx="6273800" cy="1772920"/>
            <wp:effectExtent l="0" t="0" r="0" b="0"/>
            <wp:docPr id="18417244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3800" cy="1772920"/>
                    </a:xfrm>
                    <a:prstGeom prst="rect">
                      <a:avLst/>
                    </a:prstGeom>
                    <a:noFill/>
                    <a:ln>
                      <a:noFill/>
                    </a:ln>
                  </pic:spPr>
                </pic:pic>
              </a:graphicData>
            </a:graphic>
          </wp:inline>
        </w:drawing>
      </w:r>
    </w:p>
    <w:p w14:paraId="0D665C2C" w14:textId="3897F70C" w:rsidR="0069114B" w:rsidRPr="0069114B" w:rsidRDefault="0069114B" w:rsidP="0069114B">
      <w:pPr>
        <w:jc w:val="center"/>
        <w:rPr>
          <w:b/>
          <w:bCs/>
          <w:lang w:val="en-GB"/>
        </w:rPr>
      </w:pPr>
      <w:r w:rsidRPr="0069114B">
        <w:rPr>
          <w:b/>
          <w:bCs/>
          <w:lang w:val="en-GB"/>
        </w:rPr>
        <w:t>Figure 5 OTFS Block Diagram</w:t>
      </w:r>
      <w:r>
        <w:rPr>
          <w:b/>
          <w:bCs/>
          <w:lang w:val="en-GB"/>
        </w:rPr>
        <w:t xml:space="preserve"> [</w:t>
      </w:r>
      <w:r w:rsidR="00367460">
        <w:rPr>
          <w:b/>
          <w:bCs/>
          <w:lang w:val="en-GB"/>
        </w:rPr>
        <w:t>7</w:t>
      </w:r>
      <w:r>
        <w:rPr>
          <w:b/>
          <w:bCs/>
          <w:lang w:val="en-GB"/>
        </w:rPr>
        <w:t>]</w:t>
      </w:r>
    </w:p>
    <w:p w14:paraId="1DBC0CE1" w14:textId="77777777" w:rsidR="00DF42DA" w:rsidRDefault="00DF42DA" w:rsidP="00770590">
      <w:pPr>
        <w:rPr>
          <w:lang w:val="en-GB"/>
        </w:rPr>
      </w:pPr>
    </w:p>
    <w:p w14:paraId="1EDC5C19" w14:textId="2500B626" w:rsidR="00607679" w:rsidRPr="0069114B" w:rsidRDefault="00294A94" w:rsidP="00294A94">
      <w:pPr>
        <w:jc w:val="center"/>
        <w:rPr>
          <w:b/>
          <w:bCs/>
          <w:lang w:val="en-GB"/>
        </w:rPr>
      </w:pPr>
      <w:r w:rsidRPr="0069114B">
        <w:rPr>
          <w:b/>
          <w:bCs/>
          <w:lang w:val="en-GB"/>
        </w:rPr>
        <w:t xml:space="preserve">Table </w:t>
      </w:r>
      <w:r w:rsidR="008B6271">
        <w:rPr>
          <w:b/>
          <w:bCs/>
          <w:lang w:val="en-GB"/>
        </w:rPr>
        <w:t>4</w:t>
      </w:r>
      <w:r w:rsidRPr="0069114B">
        <w:rPr>
          <w:b/>
          <w:bCs/>
          <w:lang w:val="en-GB"/>
        </w:rPr>
        <w:t xml:space="preserve"> Complexity Comparison for OFDM and OTFS </w:t>
      </w:r>
      <w:r w:rsidR="00082429">
        <w:rPr>
          <w:b/>
          <w:bCs/>
          <w:lang w:val="en-GB"/>
        </w:rPr>
        <w:t xml:space="preserve">in terms of required Complex Multiplications </w:t>
      </w:r>
      <w:r w:rsidRPr="0069114B">
        <w:rPr>
          <w:b/>
          <w:bCs/>
          <w:lang w:val="en-GB"/>
        </w:rPr>
        <w:t>[</w:t>
      </w:r>
      <w:r w:rsidR="001027B3">
        <w:rPr>
          <w:b/>
          <w:bCs/>
          <w:lang w:val="en-GB"/>
        </w:rPr>
        <w:t>8</w:t>
      </w:r>
      <w:r w:rsidRPr="0069114B">
        <w:rPr>
          <w:b/>
          <w:bCs/>
          <w:lang w:val="en-GB"/>
        </w:rPr>
        <w:t>]</w:t>
      </w:r>
    </w:p>
    <w:tbl>
      <w:tblPr>
        <w:tblStyle w:val="TableGrid"/>
        <w:tblW w:w="0" w:type="auto"/>
        <w:tblLook w:val="04A0" w:firstRow="1" w:lastRow="0" w:firstColumn="1" w:lastColumn="0" w:noHBand="0" w:noVBand="1"/>
      </w:tblPr>
      <w:tblGrid>
        <w:gridCol w:w="3320"/>
        <w:gridCol w:w="3321"/>
        <w:gridCol w:w="3321"/>
      </w:tblGrid>
      <w:tr w:rsidR="00607679" w14:paraId="41F41702" w14:textId="77777777" w:rsidTr="00294A94">
        <w:tc>
          <w:tcPr>
            <w:tcW w:w="3320" w:type="dxa"/>
            <w:tcBorders>
              <w:bottom w:val="double" w:sz="4" w:space="0" w:color="auto"/>
            </w:tcBorders>
          </w:tcPr>
          <w:p w14:paraId="32381432" w14:textId="520B9B65" w:rsidR="00607679" w:rsidRPr="00294A94" w:rsidRDefault="00607679" w:rsidP="00607679">
            <w:pPr>
              <w:jc w:val="center"/>
              <w:rPr>
                <w:b/>
                <w:bCs/>
                <w:lang w:val="en-GB"/>
              </w:rPr>
            </w:pPr>
            <w:r w:rsidRPr="00294A94">
              <w:rPr>
                <w:b/>
                <w:bCs/>
                <w:lang w:val="en-GB"/>
              </w:rPr>
              <w:t>Operation</w:t>
            </w:r>
          </w:p>
        </w:tc>
        <w:tc>
          <w:tcPr>
            <w:tcW w:w="3321" w:type="dxa"/>
            <w:tcBorders>
              <w:bottom w:val="double" w:sz="4" w:space="0" w:color="auto"/>
            </w:tcBorders>
          </w:tcPr>
          <w:p w14:paraId="2C6B89F2" w14:textId="79F3ABF7" w:rsidR="00607679" w:rsidRPr="00294A94" w:rsidRDefault="00607679" w:rsidP="00607679">
            <w:pPr>
              <w:jc w:val="center"/>
              <w:rPr>
                <w:b/>
                <w:bCs/>
                <w:lang w:val="en-GB"/>
              </w:rPr>
            </w:pPr>
            <w:r w:rsidRPr="00294A94">
              <w:rPr>
                <w:b/>
                <w:bCs/>
                <w:lang w:val="en-GB"/>
              </w:rPr>
              <w:t>OFDM</w:t>
            </w:r>
          </w:p>
        </w:tc>
        <w:tc>
          <w:tcPr>
            <w:tcW w:w="3321" w:type="dxa"/>
            <w:tcBorders>
              <w:bottom w:val="double" w:sz="4" w:space="0" w:color="auto"/>
            </w:tcBorders>
          </w:tcPr>
          <w:p w14:paraId="3497E334" w14:textId="3086FF1F" w:rsidR="00607679" w:rsidRPr="00294A94" w:rsidRDefault="00607679" w:rsidP="00607679">
            <w:pPr>
              <w:jc w:val="center"/>
              <w:rPr>
                <w:b/>
                <w:bCs/>
                <w:lang w:val="en-GB"/>
              </w:rPr>
            </w:pPr>
            <w:r w:rsidRPr="00294A94">
              <w:rPr>
                <w:b/>
                <w:bCs/>
                <w:lang w:val="en-GB"/>
              </w:rPr>
              <w:t>OTFS</w:t>
            </w:r>
          </w:p>
        </w:tc>
      </w:tr>
      <w:tr w:rsidR="00607679" w14:paraId="6B122F1E" w14:textId="77777777" w:rsidTr="00294A94">
        <w:tc>
          <w:tcPr>
            <w:tcW w:w="3320" w:type="dxa"/>
            <w:tcBorders>
              <w:top w:val="double" w:sz="4" w:space="0" w:color="auto"/>
            </w:tcBorders>
          </w:tcPr>
          <w:p w14:paraId="4C238EC1" w14:textId="4FC41783" w:rsidR="00607679" w:rsidRDefault="00607679" w:rsidP="00770590">
            <w:pPr>
              <w:rPr>
                <w:lang w:val="en-GB"/>
              </w:rPr>
            </w:pPr>
            <w:r>
              <w:rPr>
                <w:lang w:val="en-GB"/>
              </w:rPr>
              <w:t>Pre</w:t>
            </w:r>
            <w:r w:rsidR="00BC5348">
              <w:rPr>
                <w:lang w:val="en-GB"/>
              </w:rPr>
              <w:t>-processing</w:t>
            </w:r>
          </w:p>
        </w:tc>
        <w:tc>
          <w:tcPr>
            <w:tcW w:w="3321" w:type="dxa"/>
            <w:tcBorders>
              <w:top w:val="double" w:sz="4" w:space="0" w:color="auto"/>
            </w:tcBorders>
          </w:tcPr>
          <w:p w14:paraId="0B285297" w14:textId="2C1F2D6E" w:rsidR="00607679" w:rsidRDefault="00607679" w:rsidP="00607679">
            <w:pPr>
              <w:jc w:val="center"/>
              <w:rPr>
                <w:lang w:val="en-GB"/>
              </w:rPr>
            </w:pPr>
            <w:r>
              <w:rPr>
                <w:lang w:val="en-GB"/>
              </w:rPr>
              <w:t>½ MKlog</w:t>
            </w:r>
            <w:r w:rsidRPr="00607679">
              <w:rPr>
                <w:vertAlign w:val="subscript"/>
                <w:lang w:val="en-GB"/>
              </w:rPr>
              <w:t>2</w:t>
            </w:r>
            <w:r>
              <w:rPr>
                <w:lang w:val="en-GB"/>
              </w:rPr>
              <w:t>K</w:t>
            </w:r>
          </w:p>
        </w:tc>
        <w:tc>
          <w:tcPr>
            <w:tcW w:w="3321" w:type="dxa"/>
            <w:tcBorders>
              <w:top w:val="double" w:sz="4" w:space="0" w:color="auto"/>
            </w:tcBorders>
          </w:tcPr>
          <w:p w14:paraId="24F5217B" w14:textId="03FCF81A" w:rsidR="00607679" w:rsidRDefault="00294A94" w:rsidP="00294A94">
            <w:pPr>
              <w:jc w:val="center"/>
              <w:rPr>
                <w:lang w:val="en-GB"/>
              </w:rPr>
            </w:pPr>
            <w:r>
              <w:rPr>
                <w:lang w:val="en-GB"/>
              </w:rPr>
              <w:t>½ MKlog</w:t>
            </w:r>
            <w:r w:rsidRPr="00294A94">
              <w:rPr>
                <w:vertAlign w:val="subscript"/>
                <w:lang w:val="en-GB"/>
              </w:rPr>
              <w:t>2</w:t>
            </w:r>
            <w:r>
              <w:rPr>
                <w:lang w:val="en-GB"/>
              </w:rPr>
              <w:t>M</w:t>
            </w:r>
          </w:p>
        </w:tc>
      </w:tr>
      <w:tr w:rsidR="00607679" w14:paraId="1862D9A9" w14:textId="77777777">
        <w:tc>
          <w:tcPr>
            <w:tcW w:w="3320" w:type="dxa"/>
          </w:tcPr>
          <w:p w14:paraId="33A67E05" w14:textId="435303BB" w:rsidR="00607679" w:rsidRDefault="00BC5348" w:rsidP="00770590">
            <w:pPr>
              <w:rPr>
                <w:lang w:val="en-GB"/>
              </w:rPr>
            </w:pPr>
            <w:r>
              <w:rPr>
                <w:lang w:val="en-GB"/>
              </w:rPr>
              <w:t>Post-processing</w:t>
            </w:r>
          </w:p>
        </w:tc>
        <w:tc>
          <w:tcPr>
            <w:tcW w:w="3321" w:type="dxa"/>
          </w:tcPr>
          <w:p w14:paraId="153D63DB" w14:textId="3A7F9E0D" w:rsidR="00607679" w:rsidRDefault="00607679" w:rsidP="00294A94">
            <w:pPr>
              <w:jc w:val="center"/>
              <w:rPr>
                <w:lang w:val="en-GB"/>
              </w:rPr>
            </w:pPr>
            <w:r>
              <w:rPr>
                <w:lang w:val="en-GB"/>
              </w:rPr>
              <w:t>½ MKlog</w:t>
            </w:r>
            <w:r w:rsidRPr="00607679">
              <w:rPr>
                <w:vertAlign w:val="subscript"/>
                <w:lang w:val="en-GB"/>
              </w:rPr>
              <w:t>2</w:t>
            </w:r>
            <w:r>
              <w:rPr>
                <w:lang w:val="en-GB"/>
              </w:rPr>
              <w:t>K</w:t>
            </w:r>
          </w:p>
        </w:tc>
        <w:tc>
          <w:tcPr>
            <w:tcW w:w="3321" w:type="dxa"/>
          </w:tcPr>
          <w:p w14:paraId="6F2C7A75" w14:textId="596BFB3F" w:rsidR="00607679" w:rsidRDefault="00294A94" w:rsidP="00294A94">
            <w:pPr>
              <w:jc w:val="center"/>
              <w:rPr>
                <w:lang w:val="en-GB"/>
              </w:rPr>
            </w:pPr>
            <w:r>
              <w:rPr>
                <w:lang w:val="en-GB"/>
              </w:rPr>
              <w:t>½ MKlog</w:t>
            </w:r>
            <w:r w:rsidRPr="00294A94">
              <w:rPr>
                <w:vertAlign w:val="subscript"/>
                <w:lang w:val="en-GB"/>
              </w:rPr>
              <w:t>2</w:t>
            </w:r>
            <w:r>
              <w:rPr>
                <w:lang w:val="en-GB"/>
              </w:rPr>
              <w:t>M</w:t>
            </w:r>
          </w:p>
        </w:tc>
      </w:tr>
      <w:tr w:rsidR="00607679" w14:paraId="1EA83882" w14:textId="77777777">
        <w:tc>
          <w:tcPr>
            <w:tcW w:w="3320" w:type="dxa"/>
          </w:tcPr>
          <w:p w14:paraId="2344E550" w14:textId="3FD014ED" w:rsidR="00607679" w:rsidRDefault="00607679" w:rsidP="00770590">
            <w:pPr>
              <w:rPr>
                <w:lang w:val="en-GB"/>
              </w:rPr>
            </w:pPr>
            <w:r>
              <w:rPr>
                <w:lang w:val="en-GB"/>
              </w:rPr>
              <w:t>Modulation</w:t>
            </w:r>
          </w:p>
        </w:tc>
        <w:tc>
          <w:tcPr>
            <w:tcW w:w="3321" w:type="dxa"/>
          </w:tcPr>
          <w:p w14:paraId="251DFB64" w14:textId="18CAA9B4" w:rsidR="00607679" w:rsidRDefault="00607679" w:rsidP="00294A94">
            <w:pPr>
              <w:jc w:val="center"/>
              <w:rPr>
                <w:lang w:val="en-GB"/>
              </w:rPr>
            </w:pPr>
            <w:r>
              <w:rPr>
                <w:lang w:val="en-GB"/>
              </w:rPr>
              <w:t>½ MKlog</w:t>
            </w:r>
            <w:r w:rsidRPr="00607679">
              <w:rPr>
                <w:vertAlign w:val="subscript"/>
                <w:lang w:val="en-GB"/>
              </w:rPr>
              <w:t>2</w:t>
            </w:r>
            <w:r>
              <w:rPr>
                <w:lang w:val="en-GB"/>
              </w:rPr>
              <w:t>K</w:t>
            </w:r>
          </w:p>
        </w:tc>
        <w:tc>
          <w:tcPr>
            <w:tcW w:w="3321" w:type="dxa"/>
          </w:tcPr>
          <w:p w14:paraId="0A41F031" w14:textId="615E17B3" w:rsidR="00607679" w:rsidRDefault="00294A94" w:rsidP="00294A94">
            <w:pPr>
              <w:jc w:val="center"/>
              <w:rPr>
                <w:lang w:val="en-GB"/>
              </w:rPr>
            </w:pPr>
            <w:r>
              <w:rPr>
                <w:lang w:val="en-GB"/>
              </w:rPr>
              <w:t xml:space="preserve">½ </w:t>
            </w:r>
            <w:proofErr w:type="gramStart"/>
            <w:r>
              <w:rPr>
                <w:lang w:val="en-GB"/>
              </w:rPr>
              <w:t>MK(</w:t>
            </w:r>
            <w:proofErr w:type="gramEnd"/>
            <w:r>
              <w:rPr>
                <w:lang w:val="en-GB"/>
              </w:rPr>
              <w:t>log</w:t>
            </w:r>
            <w:r w:rsidRPr="00294A94">
              <w:rPr>
                <w:vertAlign w:val="subscript"/>
                <w:lang w:val="en-GB"/>
              </w:rPr>
              <w:t>2</w:t>
            </w:r>
            <w:r>
              <w:rPr>
                <w:lang w:val="en-GB"/>
              </w:rPr>
              <w:t>M + 2log</w:t>
            </w:r>
            <w:r w:rsidRPr="00294A94">
              <w:rPr>
                <w:vertAlign w:val="subscript"/>
                <w:lang w:val="en-GB"/>
              </w:rPr>
              <w:t>2</w:t>
            </w:r>
            <w:r>
              <w:rPr>
                <w:lang w:val="en-GB"/>
              </w:rPr>
              <w:t>K)</w:t>
            </w:r>
          </w:p>
        </w:tc>
      </w:tr>
      <w:tr w:rsidR="00607679" w14:paraId="16A72403" w14:textId="77777777" w:rsidTr="0069114B">
        <w:tc>
          <w:tcPr>
            <w:tcW w:w="3320" w:type="dxa"/>
            <w:tcBorders>
              <w:bottom w:val="double" w:sz="4" w:space="0" w:color="auto"/>
            </w:tcBorders>
          </w:tcPr>
          <w:p w14:paraId="368C8940" w14:textId="2E9A24C0" w:rsidR="00607679" w:rsidRDefault="00607679" w:rsidP="00770590">
            <w:pPr>
              <w:rPr>
                <w:lang w:val="en-GB"/>
              </w:rPr>
            </w:pPr>
            <w:r>
              <w:rPr>
                <w:lang w:val="en-GB"/>
              </w:rPr>
              <w:t>Demodulation</w:t>
            </w:r>
          </w:p>
        </w:tc>
        <w:tc>
          <w:tcPr>
            <w:tcW w:w="3321" w:type="dxa"/>
            <w:tcBorders>
              <w:bottom w:val="double" w:sz="4" w:space="0" w:color="auto"/>
            </w:tcBorders>
          </w:tcPr>
          <w:p w14:paraId="487A34AA" w14:textId="15365B62" w:rsidR="00607679" w:rsidRDefault="00607679" w:rsidP="00294A94">
            <w:pPr>
              <w:jc w:val="center"/>
              <w:rPr>
                <w:lang w:val="en-GB"/>
              </w:rPr>
            </w:pPr>
            <w:r>
              <w:rPr>
                <w:lang w:val="en-GB"/>
              </w:rPr>
              <w:t>½ MKlog</w:t>
            </w:r>
            <w:r w:rsidRPr="00607679">
              <w:rPr>
                <w:vertAlign w:val="subscript"/>
                <w:lang w:val="en-GB"/>
              </w:rPr>
              <w:t>2</w:t>
            </w:r>
            <w:r>
              <w:rPr>
                <w:lang w:val="en-GB"/>
              </w:rPr>
              <w:t>K</w:t>
            </w:r>
          </w:p>
        </w:tc>
        <w:tc>
          <w:tcPr>
            <w:tcW w:w="3321" w:type="dxa"/>
            <w:tcBorders>
              <w:bottom w:val="double" w:sz="4" w:space="0" w:color="auto"/>
            </w:tcBorders>
          </w:tcPr>
          <w:p w14:paraId="1343447D" w14:textId="4A911185" w:rsidR="00607679" w:rsidRDefault="00294A94" w:rsidP="00294A94">
            <w:pPr>
              <w:jc w:val="center"/>
              <w:rPr>
                <w:lang w:val="en-GB"/>
              </w:rPr>
            </w:pPr>
            <w:r>
              <w:rPr>
                <w:lang w:val="en-GB"/>
              </w:rPr>
              <w:t xml:space="preserve">½ </w:t>
            </w:r>
            <w:proofErr w:type="gramStart"/>
            <w:r>
              <w:rPr>
                <w:lang w:val="en-GB"/>
              </w:rPr>
              <w:t>MK(</w:t>
            </w:r>
            <w:proofErr w:type="gramEnd"/>
            <w:r>
              <w:rPr>
                <w:lang w:val="en-GB"/>
              </w:rPr>
              <w:t>log</w:t>
            </w:r>
            <w:r w:rsidRPr="00294A94">
              <w:rPr>
                <w:vertAlign w:val="subscript"/>
                <w:lang w:val="en-GB"/>
              </w:rPr>
              <w:t>2</w:t>
            </w:r>
            <w:r>
              <w:rPr>
                <w:lang w:val="en-GB"/>
              </w:rPr>
              <w:t>M + 2log</w:t>
            </w:r>
            <w:r w:rsidRPr="00294A94">
              <w:rPr>
                <w:vertAlign w:val="subscript"/>
                <w:lang w:val="en-GB"/>
              </w:rPr>
              <w:t>2</w:t>
            </w:r>
            <w:r>
              <w:rPr>
                <w:lang w:val="en-GB"/>
              </w:rPr>
              <w:t>K)</w:t>
            </w:r>
          </w:p>
        </w:tc>
      </w:tr>
      <w:tr w:rsidR="00607679" w14:paraId="571DBDA1" w14:textId="77777777" w:rsidTr="0069114B">
        <w:tc>
          <w:tcPr>
            <w:tcW w:w="3320" w:type="dxa"/>
            <w:tcBorders>
              <w:top w:val="double" w:sz="4" w:space="0" w:color="auto"/>
            </w:tcBorders>
          </w:tcPr>
          <w:p w14:paraId="251D4E33" w14:textId="53D7C37A" w:rsidR="00607679" w:rsidRDefault="00607679" w:rsidP="00770590">
            <w:pPr>
              <w:rPr>
                <w:lang w:val="en-GB"/>
              </w:rPr>
            </w:pPr>
            <w:r>
              <w:rPr>
                <w:lang w:val="en-GB"/>
              </w:rPr>
              <w:t>Total</w:t>
            </w:r>
          </w:p>
        </w:tc>
        <w:tc>
          <w:tcPr>
            <w:tcW w:w="3321" w:type="dxa"/>
            <w:tcBorders>
              <w:top w:val="double" w:sz="4" w:space="0" w:color="auto"/>
            </w:tcBorders>
          </w:tcPr>
          <w:p w14:paraId="704DBC76" w14:textId="1F577878" w:rsidR="00607679" w:rsidRDefault="0069114B" w:rsidP="00294A94">
            <w:pPr>
              <w:jc w:val="center"/>
              <w:rPr>
                <w:lang w:val="en-GB"/>
              </w:rPr>
            </w:pPr>
            <w:r>
              <w:rPr>
                <w:lang w:val="en-GB"/>
              </w:rPr>
              <w:t>O</w:t>
            </w:r>
            <w:r w:rsidRPr="0069114B">
              <w:rPr>
                <w:vertAlign w:val="subscript"/>
                <w:lang w:val="en-GB"/>
              </w:rPr>
              <w:t>OFDM</w:t>
            </w:r>
            <w:r>
              <w:rPr>
                <w:lang w:val="en-GB"/>
              </w:rPr>
              <w:t xml:space="preserve"> = </w:t>
            </w:r>
            <w:r w:rsidR="00607679">
              <w:rPr>
                <w:lang w:val="en-GB"/>
              </w:rPr>
              <w:t>2MKlog</w:t>
            </w:r>
            <w:r w:rsidR="00607679" w:rsidRPr="00607679">
              <w:rPr>
                <w:vertAlign w:val="subscript"/>
                <w:lang w:val="en-GB"/>
              </w:rPr>
              <w:t>2</w:t>
            </w:r>
            <w:r w:rsidR="00607679">
              <w:rPr>
                <w:lang w:val="en-GB"/>
              </w:rPr>
              <w:t>K</w:t>
            </w:r>
          </w:p>
        </w:tc>
        <w:tc>
          <w:tcPr>
            <w:tcW w:w="3321" w:type="dxa"/>
            <w:tcBorders>
              <w:top w:val="double" w:sz="4" w:space="0" w:color="auto"/>
            </w:tcBorders>
          </w:tcPr>
          <w:p w14:paraId="7143F513" w14:textId="443A7422" w:rsidR="00607679" w:rsidRDefault="0069114B" w:rsidP="00294A94">
            <w:pPr>
              <w:jc w:val="center"/>
              <w:rPr>
                <w:lang w:val="en-GB"/>
              </w:rPr>
            </w:pPr>
            <w:r>
              <w:rPr>
                <w:lang w:val="en-GB"/>
              </w:rPr>
              <w:t>O</w:t>
            </w:r>
            <w:r w:rsidRPr="0069114B">
              <w:rPr>
                <w:vertAlign w:val="subscript"/>
                <w:lang w:val="en-GB"/>
              </w:rPr>
              <w:t>OTFS</w:t>
            </w:r>
            <w:r>
              <w:rPr>
                <w:lang w:val="en-GB"/>
              </w:rPr>
              <w:t xml:space="preserve"> = </w:t>
            </w:r>
            <w:r w:rsidR="00294A94" w:rsidRPr="00294A94">
              <w:rPr>
                <w:lang w:val="en-GB"/>
              </w:rPr>
              <w:t>2MKlog</w:t>
            </w:r>
            <w:r w:rsidR="00294A94" w:rsidRPr="00294A94">
              <w:rPr>
                <w:vertAlign w:val="subscript"/>
                <w:lang w:val="en-GB"/>
              </w:rPr>
              <w:t>2</w:t>
            </w:r>
            <w:r w:rsidR="00294A94">
              <w:rPr>
                <w:lang w:val="en-GB"/>
              </w:rPr>
              <w:t>(M</w:t>
            </w:r>
            <w:r w:rsidR="00294A94" w:rsidRPr="00294A94">
              <w:rPr>
                <w:lang w:val="en-GB"/>
              </w:rPr>
              <w:t>K</w:t>
            </w:r>
            <w:r w:rsidR="00294A94">
              <w:rPr>
                <w:lang w:val="en-GB"/>
              </w:rPr>
              <w:t>)</w:t>
            </w:r>
          </w:p>
        </w:tc>
      </w:tr>
    </w:tbl>
    <w:p w14:paraId="2E9519D6" w14:textId="77777777" w:rsidR="00607679" w:rsidRDefault="00607679" w:rsidP="00770590">
      <w:pPr>
        <w:rPr>
          <w:lang w:val="en-GB"/>
        </w:rPr>
      </w:pPr>
    </w:p>
    <w:p w14:paraId="011DBDE5" w14:textId="75692ECD" w:rsidR="00F96F01" w:rsidRPr="00F7694E" w:rsidRDefault="00CB5848" w:rsidP="00EC7499">
      <w:pPr>
        <w:pStyle w:val="Heading1"/>
      </w:pPr>
      <w:r w:rsidRPr="00CB5848">
        <w:t>Suggested goals for 6G Waveform Study</w:t>
      </w:r>
    </w:p>
    <w:p w14:paraId="344768F4" w14:textId="24CF7F2C" w:rsidR="00AD3D74" w:rsidRDefault="00DD12CD" w:rsidP="00021FAB">
      <w:r>
        <w:t>Th</w:t>
      </w:r>
      <w:r w:rsidRPr="00DD12CD">
        <w:t xml:space="preserve">e </w:t>
      </w:r>
      <w:r>
        <w:t>above considerations indicate that the 5G NR legacy waveforms would require significant enhancements to deliver acceptable performance in the high-speed scenarios envisioned by the IMT-2030 requirements. T</w:t>
      </w:r>
      <w:r w:rsidR="005C36A1">
        <w:t>o remedy this</w:t>
      </w:r>
      <w:r>
        <w:t xml:space="preserve"> would</w:t>
      </w:r>
      <w:r w:rsidR="005C36A1">
        <w:t xml:space="preserve"> require</w:t>
      </w:r>
      <w:r>
        <w:t xml:space="preserve"> </w:t>
      </w:r>
      <w:r w:rsidR="005C36A1">
        <w:t>careful</w:t>
      </w:r>
      <w:r>
        <w:t xml:space="preserve"> study </w:t>
      </w:r>
      <w:r w:rsidR="005C36A1">
        <w:t xml:space="preserve">to determine </w:t>
      </w:r>
      <w:r>
        <w:t>combination</w:t>
      </w:r>
      <w:r w:rsidR="005C36A1">
        <w:t>s</w:t>
      </w:r>
      <w:r>
        <w:t xml:space="preserve"> of techniques (i.e., increasing SCS, increasing DMRS/PTRS density and other techniques)</w:t>
      </w:r>
      <w:r w:rsidR="005C36A1">
        <w:t xml:space="preserve"> that</w:t>
      </w:r>
      <w:r>
        <w:t xml:space="preserve"> yield adequate performance for the envisioned deployment scenarios and </w:t>
      </w:r>
      <w:r w:rsidR="00B6189C">
        <w:t>determine</w:t>
      </w:r>
      <w:r>
        <w:t xml:space="preserve"> the increased complexity and overhead that would be necessary.  </w:t>
      </w:r>
      <w:r w:rsidR="00AD3D74">
        <w:t xml:space="preserve">This has not been addressed conclusively in RAN1 in [3], which lacks a conclusion section. </w:t>
      </w:r>
    </w:p>
    <w:p w14:paraId="312BE9E6" w14:textId="544A6773" w:rsidR="00021FAB" w:rsidRDefault="00DD12CD" w:rsidP="00021FAB">
      <w:r>
        <w:t xml:space="preserve">On the other hand, </w:t>
      </w:r>
      <w:r w:rsidR="00B6189C">
        <w:t>some</w:t>
      </w:r>
      <w:r>
        <w:t xml:space="preserve"> new waveforms, OTFS among them, can deliver better performance at increased complexity, but the envisioned deployment scenarios may not warrant a waveform replacement and at best some type of waveform </w:t>
      </w:r>
      <w:r>
        <w:lastRenderedPageBreak/>
        <w:t>coexistence could be studied.</w:t>
      </w:r>
      <w:r w:rsidR="00FA2DF2">
        <w:t xml:space="preserve"> A decision on waveform coexistence should </w:t>
      </w:r>
      <w:r w:rsidR="006D1667">
        <w:t>consider</w:t>
      </w:r>
      <w:r w:rsidR="00FA2DF2">
        <w:t xml:space="preserve"> most deployment scenarios and how widespread and/or frequent high mobility scenarios would be.</w:t>
      </w:r>
    </w:p>
    <w:p w14:paraId="7927910F" w14:textId="015F62A9" w:rsidR="00DD12CD" w:rsidRPr="00AD3D74" w:rsidRDefault="00DD12CD" w:rsidP="00021FAB">
      <w:r>
        <w:t>Based on the above, we have the following proposals:</w:t>
      </w:r>
    </w:p>
    <w:p w14:paraId="0E39135F" w14:textId="066B2598" w:rsidR="00564AD0" w:rsidRPr="00DD12CD" w:rsidRDefault="00DD12CD" w:rsidP="00021FAB">
      <w:pPr>
        <w:rPr>
          <w:b/>
          <w:bCs/>
        </w:rPr>
      </w:pPr>
      <w:r w:rsidRPr="00DD12CD">
        <w:rPr>
          <w:b/>
          <w:bCs/>
        </w:rPr>
        <w:t xml:space="preserve">Proposal 1: </w:t>
      </w:r>
      <w:r w:rsidR="00564AD0" w:rsidRPr="00DD12CD">
        <w:rPr>
          <w:b/>
          <w:bCs/>
        </w:rPr>
        <w:t>If 5G NR waveforms are to be reused</w:t>
      </w:r>
      <w:r w:rsidR="00F87F31">
        <w:rPr>
          <w:b/>
          <w:bCs/>
        </w:rPr>
        <w:t xml:space="preserve"> for 6G</w:t>
      </w:r>
      <w:r w:rsidR="00564AD0" w:rsidRPr="00DD12CD">
        <w:rPr>
          <w:b/>
          <w:bCs/>
        </w:rPr>
        <w:t>, we need a description of the enhancements needed to meet 6G requirements (e.g., IMT-2030 targets) with their performance improvement in given scenarios and added complexity.</w:t>
      </w:r>
    </w:p>
    <w:p w14:paraId="5536B436" w14:textId="65315EDB" w:rsidR="00A57CBC" w:rsidRPr="00AD3D74" w:rsidRDefault="00DD12CD" w:rsidP="00021FAB">
      <w:r w:rsidRPr="00DD12CD">
        <w:rPr>
          <w:b/>
          <w:bCs/>
        </w:rPr>
        <w:t xml:space="preserve">Proposal 2: </w:t>
      </w:r>
      <w:r w:rsidR="00564AD0" w:rsidRPr="00DD12CD">
        <w:rPr>
          <w:b/>
          <w:bCs/>
        </w:rPr>
        <w:t xml:space="preserve">If new waveforms are to be considered/adopted for some scenarios, describe the new waveforms and performance advantages in those scenarios as well as the additional complexity </w:t>
      </w:r>
      <w:proofErr w:type="spellStart"/>
      <w:r w:rsidR="00564AD0" w:rsidRPr="00DD12CD">
        <w:rPr>
          <w:b/>
          <w:bCs/>
        </w:rPr>
        <w:t>wrt</w:t>
      </w:r>
      <w:proofErr w:type="spellEnd"/>
      <w:r w:rsidR="00564AD0" w:rsidRPr="00DD12CD">
        <w:rPr>
          <w:b/>
          <w:bCs/>
        </w:rPr>
        <w:t xml:space="preserve"> to 5G waveforms addressing </w:t>
      </w:r>
      <w:r w:rsidR="00B9236B">
        <w:rPr>
          <w:b/>
          <w:bCs/>
        </w:rPr>
        <w:t>coexistence/</w:t>
      </w:r>
      <w:r w:rsidR="00564AD0" w:rsidRPr="00DD12CD">
        <w:rPr>
          <w:b/>
          <w:bCs/>
        </w:rPr>
        <w:t>backward compatibility issues.</w:t>
      </w:r>
      <w:r w:rsidR="00FA2DF2">
        <w:rPr>
          <w:b/>
          <w:bCs/>
        </w:rPr>
        <w:t xml:space="preserve"> Any decision on waveform coexistence should consider how widespread </w:t>
      </w:r>
      <w:r w:rsidR="000E5F06">
        <w:rPr>
          <w:b/>
          <w:bCs/>
        </w:rPr>
        <w:t xml:space="preserve">very </w:t>
      </w:r>
      <w:r w:rsidR="00FA2DF2">
        <w:rPr>
          <w:b/>
          <w:bCs/>
        </w:rPr>
        <w:t>high mobility deployments are.</w:t>
      </w:r>
    </w:p>
    <w:p w14:paraId="5C8D5B4D" w14:textId="77777777" w:rsidR="001D7377" w:rsidRPr="00EC7499" w:rsidRDefault="001D7377" w:rsidP="00EC7499">
      <w:pPr>
        <w:pStyle w:val="Heading1"/>
      </w:pPr>
      <w:bookmarkStart w:id="5" w:name="_Toc424303267"/>
      <w:bookmarkStart w:id="6" w:name="_Toc425248865"/>
      <w:bookmarkStart w:id="7" w:name="_Toc425344835"/>
      <w:bookmarkStart w:id="8" w:name="_Toc425350726"/>
      <w:bookmarkStart w:id="9" w:name="_Toc425501584"/>
      <w:bookmarkStart w:id="10" w:name="_Toc425504168"/>
      <w:r w:rsidRPr="00EC7499">
        <w:t>Conclusions</w:t>
      </w:r>
    </w:p>
    <w:p w14:paraId="6B68C1CF" w14:textId="0CD83252" w:rsidR="00021FAB" w:rsidRPr="00AD3D74" w:rsidRDefault="00021FAB" w:rsidP="00021FAB">
      <w:bookmarkStart w:id="11" w:name="_Ref450342757"/>
      <w:bookmarkEnd w:id="1"/>
      <w:bookmarkEnd w:id="5"/>
      <w:bookmarkEnd w:id="6"/>
      <w:bookmarkEnd w:id="7"/>
      <w:bookmarkEnd w:id="8"/>
      <w:bookmarkEnd w:id="9"/>
      <w:bookmarkEnd w:id="10"/>
      <w:r>
        <w:rPr>
          <w:rFonts w:asciiTheme="minorHAnsi" w:hAnsiTheme="minorHAnsi" w:cstheme="minorHAnsi"/>
          <w:b/>
          <w:bCs/>
          <w:sz w:val="24"/>
          <w:szCs w:val="24"/>
        </w:rPr>
        <w:t xml:space="preserve"> </w:t>
      </w:r>
      <w:r w:rsidR="00AD3D74" w:rsidRPr="00AD3D74">
        <w:t xml:space="preserve">We have briefly looked at the </w:t>
      </w:r>
      <w:r w:rsidR="00AD3D74">
        <w:t>impact of the IMT-2030 high mobility requirements on the 5G NR legacy waveforms and examined their performance. We have also looked at the potential improvement that may be offered by a new OTFS waveform and offer the following observations and proposals</w:t>
      </w:r>
      <w:r w:rsidR="006B6F2C">
        <w:t xml:space="preserve"> for a 6G waveform study</w:t>
      </w:r>
      <w:r w:rsidR="00AD3D74">
        <w:t>:</w:t>
      </w:r>
    </w:p>
    <w:p w14:paraId="7E9B0060" w14:textId="77777777" w:rsidR="00AD3D74" w:rsidRPr="00302961" w:rsidRDefault="00AD3D74" w:rsidP="00AD3D74">
      <w:pPr>
        <w:rPr>
          <w:b/>
          <w:bCs/>
          <w:lang w:val="en-GB"/>
        </w:rPr>
      </w:pPr>
      <w:r w:rsidRPr="00302961">
        <w:rPr>
          <w:b/>
          <w:bCs/>
          <w:lang w:val="en-GB"/>
        </w:rPr>
        <w:t>Observation 1: Without Doppler compensation, CP-OFDM performance deteriorates considerably at the high speeds envisioned by the IMT-2030 requirements and increasing SCS is the most effective means of mitigating performance degradation.</w:t>
      </w:r>
    </w:p>
    <w:p w14:paraId="1B6A63AD" w14:textId="489CC2F3" w:rsidR="00AD3D74" w:rsidRPr="00302961" w:rsidRDefault="00AD3D74" w:rsidP="00AD3D74">
      <w:pPr>
        <w:rPr>
          <w:b/>
          <w:bCs/>
          <w:lang w:val="en-GB"/>
        </w:rPr>
      </w:pPr>
      <w:r w:rsidRPr="00302961">
        <w:rPr>
          <w:b/>
          <w:bCs/>
          <w:lang w:val="en-GB"/>
        </w:rPr>
        <w:t>Observation 2: Increasing reference signal density (DMRS</w:t>
      </w:r>
      <w:r>
        <w:rPr>
          <w:b/>
          <w:bCs/>
          <w:lang w:val="en-GB"/>
        </w:rPr>
        <w:t>/</w:t>
      </w:r>
      <w:r w:rsidRPr="00302961">
        <w:rPr>
          <w:b/>
          <w:bCs/>
          <w:lang w:val="en-GB"/>
        </w:rPr>
        <w:t>PTRS) is much less effective than increasing SCS, and it entails loss in spectral efficiency due to increased RS overhead.</w:t>
      </w:r>
    </w:p>
    <w:p w14:paraId="5B7E98F8" w14:textId="77777777" w:rsidR="00AD3D74" w:rsidRPr="00302961" w:rsidRDefault="00AD3D74" w:rsidP="00AD3D74">
      <w:pPr>
        <w:rPr>
          <w:b/>
          <w:bCs/>
          <w:lang w:val="en-GB"/>
        </w:rPr>
      </w:pPr>
      <w:r w:rsidRPr="00302961">
        <w:rPr>
          <w:b/>
          <w:bCs/>
          <w:lang w:val="en-GB"/>
        </w:rPr>
        <w:t>Observation 3: For normal CP, due to the fixed ratio between CP and useful OFDM symbol period in the 5G NR numerology, the SCS cannot be increased indefinitely without compromising performance due to the potential inability of a short CP in dealing with large Delay Spread scenarios.</w:t>
      </w:r>
    </w:p>
    <w:p w14:paraId="1E49824B" w14:textId="77777777" w:rsidR="00AD3D74" w:rsidRDefault="00AD3D74" w:rsidP="00021FAB">
      <w:pPr>
        <w:rPr>
          <w:rFonts w:asciiTheme="minorHAnsi" w:hAnsiTheme="minorHAnsi" w:cstheme="minorHAnsi"/>
          <w:b/>
          <w:bCs/>
          <w:sz w:val="24"/>
          <w:szCs w:val="24"/>
          <w:lang w:val="en-GB"/>
        </w:rPr>
      </w:pPr>
    </w:p>
    <w:p w14:paraId="70C08159" w14:textId="61A99CB0" w:rsidR="00AD3D74" w:rsidRPr="00DD12CD" w:rsidRDefault="00AD3D74" w:rsidP="00AD3D74">
      <w:pPr>
        <w:rPr>
          <w:b/>
          <w:bCs/>
        </w:rPr>
      </w:pPr>
      <w:r w:rsidRPr="00DD12CD">
        <w:rPr>
          <w:b/>
          <w:bCs/>
        </w:rPr>
        <w:t>Proposal 1: If 5G NR waveforms are to be reused</w:t>
      </w:r>
      <w:r w:rsidR="00F87F31">
        <w:rPr>
          <w:b/>
          <w:bCs/>
        </w:rPr>
        <w:t xml:space="preserve"> for 6G</w:t>
      </w:r>
      <w:r w:rsidRPr="00DD12CD">
        <w:rPr>
          <w:b/>
          <w:bCs/>
        </w:rPr>
        <w:t>, we need a description of the enhancements needed to meet 6G requirements (e.g., IMT-2030 targets) with their performance improvement in given scenarios and added complexity.</w:t>
      </w:r>
    </w:p>
    <w:p w14:paraId="34FBEB97" w14:textId="3CACAD1C" w:rsidR="00C17622" w:rsidRPr="00AD3D74" w:rsidRDefault="00AD3D74" w:rsidP="00AD3D74">
      <w:r w:rsidRPr="00DD12CD">
        <w:rPr>
          <w:b/>
          <w:bCs/>
        </w:rPr>
        <w:t xml:space="preserve">Proposal 2: If new waveforms are to be considered/adopted for some scenarios, describe the new waveforms and performance advantages in those scenarios as well as the additional complexity </w:t>
      </w:r>
      <w:proofErr w:type="spellStart"/>
      <w:r w:rsidRPr="00DD12CD">
        <w:rPr>
          <w:b/>
          <w:bCs/>
        </w:rPr>
        <w:t>wrt</w:t>
      </w:r>
      <w:proofErr w:type="spellEnd"/>
      <w:r w:rsidRPr="00DD12CD">
        <w:rPr>
          <w:b/>
          <w:bCs/>
        </w:rPr>
        <w:t xml:space="preserve"> to 5G waveforms addressing </w:t>
      </w:r>
      <w:r w:rsidR="00B9236B">
        <w:rPr>
          <w:b/>
          <w:bCs/>
        </w:rPr>
        <w:t>coexistence/</w:t>
      </w:r>
      <w:r w:rsidRPr="00DD12CD">
        <w:rPr>
          <w:b/>
          <w:bCs/>
        </w:rPr>
        <w:t>backward compatibility issues.</w:t>
      </w:r>
      <w:r w:rsidR="00FA2DF2">
        <w:rPr>
          <w:b/>
          <w:bCs/>
        </w:rPr>
        <w:t xml:space="preserve"> Any decision on waveform coexistence should consider how widespread </w:t>
      </w:r>
      <w:r w:rsidR="000E5F06">
        <w:rPr>
          <w:b/>
          <w:bCs/>
        </w:rPr>
        <w:t xml:space="preserve">very </w:t>
      </w:r>
      <w:r w:rsidR="00FA2DF2">
        <w:rPr>
          <w:b/>
          <w:bCs/>
        </w:rPr>
        <w:t>high mobility deployments are.</w:t>
      </w:r>
    </w:p>
    <w:p w14:paraId="3F89C637" w14:textId="6BB9CF0D" w:rsidR="004721FB" w:rsidRPr="00862052" w:rsidRDefault="00FB75D7" w:rsidP="00862052">
      <w:pPr>
        <w:pStyle w:val="Heading1"/>
      </w:pPr>
      <w:r w:rsidRPr="00EC7499">
        <w:t>References</w:t>
      </w:r>
    </w:p>
    <w:p w14:paraId="2385F4F6" w14:textId="31337473" w:rsidR="00D23892" w:rsidRDefault="00922098" w:rsidP="00D23892">
      <w:pPr>
        <w:tabs>
          <w:tab w:val="left" w:pos="3548"/>
        </w:tabs>
        <w:rPr>
          <w:bCs/>
          <w:sz w:val="24"/>
          <w:szCs w:val="24"/>
        </w:rPr>
      </w:pPr>
      <w:r>
        <w:rPr>
          <w:bCs/>
          <w:sz w:val="24"/>
          <w:szCs w:val="24"/>
        </w:rPr>
        <w:t xml:space="preserve">[1] RP-251881, </w:t>
      </w:r>
      <w:r w:rsidRPr="00ED39E7">
        <w:rPr>
          <w:bCs/>
          <w:i/>
          <w:iCs/>
          <w:sz w:val="24"/>
          <w:szCs w:val="24"/>
        </w:rPr>
        <w:t>New SID: Study on 6G Radio</w:t>
      </w:r>
      <w:r>
        <w:rPr>
          <w:bCs/>
          <w:sz w:val="24"/>
          <w:szCs w:val="24"/>
        </w:rPr>
        <w:t xml:space="preserve">, NTT DOCOMO, </w:t>
      </w:r>
      <w:bookmarkStart w:id="12" w:name="_Hlk203461869"/>
      <w:r w:rsidRPr="00922098">
        <w:rPr>
          <w:bCs/>
          <w:sz w:val="24"/>
          <w:szCs w:val="24"/>
        </w:rPr>
        <w:t>3GPP TSG RAN Meeting #108</w:t>
      </w:r>
      <w:r>
        <w:rPr>
          <w:bCs/>
          <w:sz w:val="24"/>
          <w:szCs w:val="24"/>
        </w:rPr>
        <w:t xml:space="preserve">, </w:t>
      </w:r>
      <w:r w:rsidRPr="00922098">
        <w:rPr>
          <w:bCs/>
          <w:sz w:val="24"/>
          <w:szCs w:val="24"/>
        </w:rPr>
        <w:t>Prague, Czech Republic, June 9-13, 2025</w:t>
      </w:r>
      <w:r w:rsidR="00DB586F">
        <w:rPr>
          <w:bCs/>
          <w:sz w:val="24"/>
          <w:szCs w:val="24"/>
        </w:rPr>
        <w:t>.</w:t>
      </w:r>
    </w:p>
    <w:bookmarkEnd w:id="12"/>
    <w:p w14:paraId="15683C0B" w14:textId="2BC8EF51" w:rsidR="00DB586F" w:rsidRDefault="00DB586F" w:rsidP="00DB586F">
      <w:pPr>
        <w:tabs>
          <w:tab w:val="left" w:pos="3548"/>
        </w:tabs>
        <w:rPr>
          <w:bCs/>
          <w:sz w:val="24"/>
          <w:szCs w:val="24"/>
        </w:rPr>
      </w:pPr>
      <w:r>
        <w:rPr>
          <w:bCs/>
          <w:sz w:val="24"/>
          <w:szCs w:val="24"/>
        </w:rPr>
        <w:t xml:space="preserve">[2] </w:t>
      </w:r>
      <w:r w:rsidRPr="00DB586F">
        <w:rPr>
          <w:bCs/>
          <w:sz w:val="24"/>
          <w:szCs w:val="24"/>
        </w:rPr>
        <w:t>Recommendation ITU-R M.2160-0</w:t>
      </w:r>
      <w:r>
        <w:rPr>
          <w:bCs/>
          <w:sz w:val="24"/>
          <w:szCs w:val="24"/>
        </w:rPr>
        <w:t xml:space="preserve"> (11/2023), </w:t>
      </w:r>
      <w:r w:rsidRPr="00ED39E7">
        <w:rPr>
          <w:bCs/>
          <w:i/>
          <w:iCs/>
          <w:sz w:val="24"/>
          <w:szCs w:val="24"/>
        </w:rPr>
        <w:t>Framework and overall objectives of the future development of IMT for 2030 and beyond</w:t>
      </w:r>
      <w:r>
        <w:rPr>
          <w:bCs/>
          <w:sz w:val="24"/>
          <w:szCs w:val="24"/>
        </w:rPr>
        <w:t xml:space="preserve"> (see requirement 6 in Section 4).</w:t>
      </w:r>
    </w:p>
    <w:p w14:paraId="5B0BB0AE" w14:textId="6669C543" w:rsidR="001027B3" w:rsidRDefault="001027B3" w:rsidP="00DB586F">
      <w:pPr>
        <w:tabs>
          <w:tab w:val="left" w:pos="3548"/>
        </w:tabs>
        <w:rPr>
          <w:bCs/>
          <w:sz w:val="24"/>
          <w:szCs w:val="24"/>
        </w:rPr>
      </w:pPr>
      <w:r>
        <w:rPr>
          <w:bCs/>
          <w:sz w:val="24"/>
          <w:szCs w:val="24"/>
        </w:rPr>
        <w:t xml:space="preserve">[3] </w:t>
      </w:r>
      <w:r w:rsidRPr="001027B3">
        <w:rPr>
          <w:bCs/>
          <w:sz w:val="24"/>
          <w:szCs w:val="24"/>
        </w:rPr>
        <w:t>3GPP TR 38.854 V17.3.0 (2023-09)</w:t>
      </w:r>
      <w:r>
        <w:rPr>
          <w:bCs/>
          <w:sz w:val="24"/>
          <w:szCs w:val="24"/>
        </w:rPr>
        <w:t xml:space="preserve">, </w:t>
      </w:r>
      <w:r w:rsidRPr="009A28A2">
        <w:rPr>
          <w:bCs/>
          <w:i/>
          <w:iCs/>
          <w:sz w:val="24"/>
          <w:szCs w:val="24"/>
        </w:rPr>
        <w:t>Technical Report NR support for high</w:t>
      </w:r>
      <w:r w:rsidR="00C0638E" w:rsidRPr="009A28A2">
        <w:rPr>
          <w:bCs/>
          <w:i/>
          <w:iCs/>
          <w:sz w:val="24"/>
          <w:szCs w:val="24"/>
        </w:rPr>
        <w:t>-</w:t>
      </w:r>
      <w:r w:rsidRPr="009A28A2">
        <w:rPr>
          <w:bCs/>
          <w:i/>
          <w:iCs/>
          <w:sz w:val="24"/>
          <w:szCs w:val="24"/>
        </w:rPr>
        <w:t>speed train scenario in frequency range 2.</w:t>
      </w:r>
    </w:p>
    <w:p w14:paraId="3BEAC2DA" w14:textId="378CEAFC" w:rsidR="00CA234B" w:rsidRDefault="00CA234B" w:rsidP="00DB586F">
      <w:pPr>
        <w:tabs>
          <w:tab w:val="left" w:pos="3548"/>
        </w:tabs>
        <w:rPr>
          <w:bCs/>
          <w:sz w:val="24"/>
          <w:szCs w:val="24"/>
        </w:rPr>
      </w:pPr>
      <w:r>
        <w:rPr>
          <w:bCs/>
          <w:sz w:val="24"/>
          <w:szCs w:val="24"/>
        </w:rPr>
        <w:t>[</w:t>
      </w:r>
      <w:r w:rsidR="001027B3">
        <w:rPr>
          <w:bCs/>
          <w:sz w:val="24"/>
          <w:szCs w:val="24"/>
        </w:rPr>
        <w:t>4</w:t>
      </w:r>
      <w:r>
        <w:rPr>
          <w:bCs/>
          <w:sz w:val="24"/>
          <w:szCs w:val="24"/>
        </w:rPr>
        <w:t xml:space="preserve">] </w:t>
      </w:r>
      <w:r w:rsidRPr="00CA234B">
        <w:rPr>
          <w:bCs/>
          <w:sz w:val="24"/>
          <w:szCs w:val="24"/>
        </w:rPr>
        <w:t>RP-251192</w:t>
      </w:r>
      <w:r>
        <w:rPr>
          <w:bCs/>
          <w:sz w:val="24"/>
          <w:szCs w:val="24"/>
        </w:rPr>
        <w:t xml:space="preserve">, </w:t>
      </w:r>
      <w:r w:rsidRPr="00ED39E7">
        <w:rPr>
          <w:bCs/>
          <w:i/>
          <w:iCs/>
          <w:sz w:val="24"/>
          <w:szCs w:val="24"/>
        </w:rPr>
        <w:t>Cohere views on new 6G RAN WG SI</w:t>
      </w:r>
      <w:r>
        <w:rPr>
          <w:bCs/>
          <w:sz w:val="24"/>
          <w:szCs w:val="24"/>
        </w:rPr>
        <w:t xml:space="preserve">, </w:t>
      </w:r>
      <w:r w:rsidRPr="00CA234B">
        <w:rPr>
          <w:bCs/>
          <w:sz w:val="24"/>
          <w:szCs w:val="24"/>
        </w:rPr>
        <w:t>3GPP TSG RAN Meeting #108, Prague, Czech Republic, June 9-13, 2025.</w:t>
      </w:r>
    </w:p>
    <w:p w14:paraId="320A88FE" w14:textId="3D016153" w:rsidR="00CA234B" w:rsidRDefault="00CA234B" w:rsidP="00DB586F">
      <w:pPr>
        <w:tabs>
          <w:tab w:val="left" w:pos="3548"/>
        </w:tabs>
        <w:rPr>
          <w:bCs/>
          <w:sz w:val="24"/>
          <w:szCs w:val="24"/>
        </w:rPr>
      </w:pPr>
      <w:r w:rsidRPr="00CA234B">
        <w:rPr>
          <w:bCs/>
          <w:sz w:val="24"/>
          <w:szCs w:val="24"/>
        </w:rPr>
        <w:lastRenderedPageBreak/>
        <w:t>[</w:t>
      </w:r>
      <w:r w:rsidR="001027B3">
        <w:rPr>
          <w:bCs/>
          <w:sz w:val="24"/>
          <w:szCs w:val="24"/>
        </w:rPr>
        <w:t>5</w:t>
      </w:r>
      <w:r w:rsidRPr="00CA234B">
        <w:rPr>
          <w:bCs/>
          <w:sz w:val="24"/>
          <w:szCs w:val="24"/>
        </w:rPr>
        <w:t>] I. A. Khan et al</w:t>
      </w:r>
      <w:r w:rsidRPr="00ED39E7">
        <w:rPr>
          <w:bCs/>
          <w:sz w:val="24"/>
          <w:szCs w:val="24"/>
        </w:rPr>
        <w:t xml:space="preserve">., </w:t>
      </w:r>
      <w:r>
        <w:rPr>
          <w:bCs/>
          <w:sz w:val="24"/>
          <w:szCs w:val="24"/>
        </w:rPr>
        <w:t>“</w:t>
      </w:r>
      <w:r w:rsidRPr="00ED39E7">
        <w:rPr>
          <w:bCs/>
          <w:i/>
          <w:iCs/>
          <w:sz w:val="24"/>
          <w:szCs w:val="24"/>
        </w:rPr>
        <w:t>Waveform for Next Generation Communication Systems: Comparing Zak-OTFS with OFDM,</w:t>
      </w:r>
      <w:r w:rsidRPr="00ED39E7">
        <w:rPr>
          <w:bCs/>
          <w:sz w:val="24"/>
          <w:szCs w:val="24"/>
        </w:rPr>
        <w:t>” available online: https://arxiv.org/abs/2505.13966 [</w:t>
      </w:r>
      <w:proofErr w:type="spellStart"/>
      <w:proofErr w:type="gramStart"/>
      <w:r w:rsidRPr="00ED39E7">
        <w:rPr>
          <w:bCs/>
          <w:sz w:val="24"/>
          <w:szCs w:val="24"/>
        </w:rPr>
        <w:t>eess.SP</w:t>
      </w:r>
      <w:proofErr w:type="spellEnd"/>
      <w:proofErr w:type="gramEnd"/>
      <w:r w:rsidRPr="00ED39E7">
        <w:rPr>
          <w:bCs/>
          <w:sz w:val="24"/>
          <w:szCs w:val="24"/>
        </w:rPr>
        <w:t>] May 2025.</w:t>
      </w:r>
    </w:p>
    <w:p w14:paraId="1382DB29" w14:textId="7F603F21" w:rsidR="00607679" w:rsidRDefault="00482B55" w:rsidP="00DB586F">
      <w:pPr>
        <w:tabs>
          <w:tab w:val="left" w:pos="3548"/>
        </w:tabs>
        <w:rPr>
          <w:bCs/>
          <w:sz w:val="24"/>
          <w:szCs w:val="24"/>
        </w:rPr>
      </w:pPr>
      <w:r>
        <w:rPr>
          <w:bCs/>
          <w:sz w:val="24"/>
          <w:szCs w:val="24"/>
        </w:rPr>
        <w:t>[</w:t>
      </w:r>
      <w:r w:rsidR="001027B3">
        <w:rPr>
          <w:bCs/>
          <w:sz w:val="24"/>
          <w:szCs w:val="24"/>
        </w:rPr>
        <w:t>6</w:t>
      </w:r>
      <w:r>
        <w:rPr>
          <w:bCs/>
          <w:sz w:val="24"/>
          <w:szCs w:val="24"/>
        </w:rPr>
        <w:t xml:space="preserve">] RP-250883, </w:t>
      </w:r>
      <w:r w:rsidRPr="00482B55">
        <w:rPr>
          <w:bCs/>
          <w:i/>
          <w:iCs/>
          <w:sz w:val="24"/>
          <w:szCs w:val="24"/>
        </w:rPr>
        <w:t>Views on New RAN WG SI for 6G</w:t>
      </w:r>
      <w:r>
        <w:rPr>
          <w:bCs/>
          <w:sz w:val="24"/>
          <w:szCs w:val="24"/>
        </w:rPr>
        <w:t xml:space="preserve">, Nvidia, </w:t>
      </w:r>
      <w:r w:rsidRPr="00482B55">
        <w:rPr>
          <w:bCs/>
          <w:sz w:val="24"/>
          <w:szCs w:val="24"/>
        </w:rPr>
        <w:t>3GPP TSG RAN Meeting #108, Prague, Czech Republic, June 9-13, 2025.</w:t>
      </w:r>
    </w:p>
    <w:p w14:paraId="6BCADC38" w14:textId="77777777" w:rsidR="00466D04" w:rsidRDefault="002C54C1" w:rsidP="00AD3D74">
      <w:pPr>
        <w:tabs>
          <w:tab w:val="left" w:pos="3548"/>
        </w:tabs>
        <w:rPr>
          <w:bCs/>
          <w:sz w:val="24"/>
          <w:szCs w:val="24"/>
        </w:rPr>
      </w:pPr>
      <w:r>
        <w:rPr>
          <w:bCs/>
          <w:sz w:val="24"/>
          <w:szCs w:val="24"/>
        </w:rPr>
        <w:t>[</w:t>
      </w:r>
      <w:r w:rsidR="001027B3">
        <w:rPr>
          <w:bCs/>
          <w:sz w:val="24"/>
          <w:szCs w:val="24"/>
        </w:rPr>
        <w:t>7</w:t>
      </w:r>
      <w:r>
        <w:rPr>
          <w:bCs/>
          <w:sz w:val="24"/>
          <w:szCs w:val="24"/>
        </w:rPr>
        <w:t xml:space="preserve">] </w:t>
      </w:r>
      <w:r w:rsidRPr="002C54C1">
        <w:rPr>
          <w:bCs/>
          <w:sz w:val="24"/>
          <w:szCs w:val="24"/>
        </w:rPr>
        <w:t>MK Ramachandran, GD Surabhi, and A Chockalingam</w:t>
      </w:r>
      <w:r>
        <w:rPr>
          <w:bCs/>
          <w:sz w:val="24"/>
          <w:szCs w:val="24"/>
        </w:rPr>
        <w:t>, “</w:t>
      </w:r>
      <w:r w:rsidRPr="002C54C1">
        <w:rPr>
          <w:bCs/>
          <w:i/>
          <w:iCs/>
          <w:sz w:val="24"/>
          <w:szCs w:val="24"/>
        </w:rPr>
        <w:t>OTFS: A new modulation scheme for high mobility use cases,</w:t>
      </w:r>
      <w:r>
        <w:rPr>
          <w:bCs/>
          <w:sz w:val="24"/>
          <w:szCs w:val="24"/>
        </w:rPr>
        <w:t>”</w:t>
      </w:r>
      <w:r w:rsidRPr="002C54C1">
        <w:rPr>
          <w:bCs/>
          <w:sz w:val="24"/>
          <w:szCs w:val="24"/>
        </w:rPr>
        <w:t xml:space="preserve"> Journal of the Indian</w:t>
      </w:r>
      <w:r>
        <w:rPr>
          <w:bCs/>
          <w:sz w:val="24"/>
          <w:szCs w:val="24"/>
        </w:rPr>
        <w:t xml:space="preserve"> I</w:t>
      </w:r>
      <w:r w:rsidRPr="002C54C1">
        <w:rPr>
          <w:bCs/>
          <w:sz w:val="24"/>
          <w:szCs w:val="24"/>
        </w:rPr>
        <w:t xml:space="preserve">nstitute of </w:t>
      </w:r>
      <w:r>
        <w:rPr>
          <w:bCs/>
          <w:sz w:val="24"/>
          <w:szCs w:val="24"/>
        </w:rPr>
        <w:t>S</w:t>
      </w:r>
      <w:r w:rsidRPr="002C54C1">
        <w:rPr>
          <w:bCs/>
          <w:sz w:val="24"/>
          <w:szCs w:val="24"/>
        </w:rPr>
        <w:t>cience, 100(2):315–336, 2020.</w:t>
      </w:r>
    </w:p>
    <w:p w14:paraId="0CF9431F" w14:textId="10321135" w:rsidR="0076369B" w:rsidRDefault="00607679" w:rsidP="00AD3D74">
      <w:pPr>
        <w:tabs>
          <w:tab w:val="left" w:pos="3548"/>
        </w:tabs>
        <w:rPr>
          <w:bCs/>
          <w:sz w:val="24"/>
          <w:szCs w:val="24"/>
        </w:rPr>
      </w:pPr>
      <w:r>
        <w:rPr>
          <w:bCs/>
          <w:sz w:val="24"/>
          <w:szCs w:val="24"/>
        </w:rPr>
        <w:t>[</w:t>
      </w:r>
      <w:r w:rsidR="001027B3">
        <w:rPr>
          <w:bCs/>
          <w:sz w:val="24"/>
          <w:szCs w:val="24"/>
        </w:rPr>
        <w:t>8</w:t>
      </w:r>
      <w:r>
        <w:rPr>
          <w:bCs/>
          <w:sz w:val="24"/>
          <w:szCs w:val="24"/>
        </w:rPr>
        <w:t>] M. Sheikh-Hosseini et al., “</w:t>
      </w:r>
      <w:r w:rsidRPr="00607679">
        <w:rPr>
          <w:bCs/>
          <w:i/>
          <w:iCs/>
          <w:sz w:val="24"/>
          <w:szCs w:val="24"/>
        </w:rPr>
        <w:t>A Comparative Performance Evaluation of OFDM, GFDM, and OTFS in Impulsive Noise Channels,</w:t>
      </w:r>
      <w:r>
        <w:rPr>
          <w:bCs/>
          <w:sz w:val="24"/>
          <w:szCs w:val="24"/>
        </w:rPr>
        <w:t xml:space="preserve">” </w:t>
      </w:r>
      <w:r w:rsidRPr="00607679">
        <w:rPr>
          <w:bCs/>
          <w:sz w:val="24"/>
          <w:szCs w:val="24"/>
        </w:rPr>
        <w:t>IEEE Open Journal of the Communications Society, vol. 6, pp. 2693-2705, 2025</w:t>
      </w:r>
      <w:r>
        <w:rPr>
          <w:bCs/>
          <w:sz w:val="24"/>
          <w:szCs w:val="24"/>
        </w:rPr>
        <w:t>.</w:t>
      </w:r>
      <w:bookmarkEnd w:id="11"/>
    </w:p>
    <w:p w14:paraId="74F69BA1" w14:textId="5133BC19" w:rsidR="004F1643" w:rsidRDefault="004F1643" w:rsidP="005F2558">
      <w:pPr>
        <w:tabs>
          <w:tab w:val="left" w:pos="3548"/>
        </w:tabs>
        <w:rPr>
          <w:bCs/>
          <w:sz w:val="24"/>
          <w:szCs w:val="24"/>
        </w:rPr>
      </w:pPr>
      <w:r>
        <w:rPr>
          <w:bCs/>
          <w:sz w:val="24"/>
          <w:szCs w:val="24"/>
        </w:rPr>
        <w:t xml:space="preserve">[9] TR 36.878 </w:t>
      </w:r>
      <w:r w:rsidRPr="009A28A2">
        <w:rPr>
          <w:bCs/>
          <w:i/>
          <w:iCs/>
          <w:sz w:val="24"/>
          <w:szCs w:val="24"/>
        </w:rPr>
        <w:t>Study on Performance enhancements for High-Speed Scenario in LTE</w:t>
      </w:r>
      <w:r>
        <w:rPr>
          <w:bCs/>
          <w:sz w:val="24"/>
          <w:szCs w:val="24"/>
        </w:rPr>
        <w:t xml:space="preserve"> v13, 2016.</w:t>
      </w:r>
    </w:p>
    <w:p w14:paraId="4BA2EA8E" w14:textId="2B6FD0F6" w:rsidR="005F2558" w:rsidRDefault="005F2558" w:rsidP="005F2558">
      <w:pPr>
        <w:tabs>
          <w:tab w:val="left" w:pos="3548"/>
        </w:tabs>
        <w:rPr>
          <w:bCs/>
          <w:sz w:val="24"/>
          <w:szCs w:val="24"/>
        </w:rPr>
      </w:pPr>
      <w:r>
        <w:rPr>
          <w:bCs/>
          <w:sz w:val="24"/>
          <w:szCs w:val="24"/>
        </w:rPr>
        <w:t>[</w:t>
      </w:r>
      <w:r w:rsidR="004F1643">
        <w:rPr>
          <w:bCs/>
          <w:sz w:val="24"/>
          <w:szCs w:val="24"/>
        </w:rPr>
        <w:t>10</w:t>
      </w:r>
      <w:r>
        <w:rPr>
          <w:bCs/>
          <w:sz w:val="24"/>
          <w:szCs w:val="24"/>
        </w:rPr>
        <w:t xml:space="preserve">] R1-2505157 </w:t>
      </w:r>
      <w:r w:rsidRPr="009A28A2">
        <w:rPr>
          <w:bCs/>
          <w:i/>
          <w:iCs/>
          <w:sz w:val="24"/>
          <w:szCs w:val="24"/>
        </w:rPr>
        <w:t>AI/ML in 6GR Air-Interface</w:t>
      </w:r>
      <w:r>
        <w:rPr>
          <w:bCs/>
          <w:sz w:val="24"/>
          <w:szCs w:val="24"/>
        </w:rPr>
        <w:t>, Kyocera, RAN1#122, August 2025.</w:t>
      </w:r>
    </w:p>
    <w:p w14:paraId="1412FE63" w14:textId="211FB6A5" w:rsidR="00BE5ABC" w:rsidRDefault="00BE5ABC" w:rsidP="00BE5ABC">
      <w:pPr>
        <w:tabs>
          <w:tab w:val="left" w:pos="3548"/>
        </w:tabs>
        <w:rPr>
          <w:bCs/>
          <w:sz w:val="24"/>
          <w:szCs w:val="24"/>
        </w:rPr>
      </w:pPr>
      <w:r w:rsidRPr="00BE5ABC">
        <w:rPr>
          <w:bCs/>
          <w:sz w:val="24"/>
          <w:szCs w:val="24"/>
        </w:rPr>
        <w:t>[</w:t>
      </w:r>
      <w:r>
        <w:rPr>
          <w:bCs/>
          <w:sz w:val="24"/>
          <w:szCs w:val="24"/>
        </w:rPr>
        <w:t>11</w:t>
      </w:r>
      <w:r w:rsidRPr="00BE5ABC">
        <w:rPr>
          <w:bCs/>
          <w:sz w:val="24"/>
          <w:szCs w:val="24"/>
        </w:rPr>
        <w:t xml:space="preserve">] R. Hadani et al., </w:t>
      </w:r>
      <w:r w:rsidRPr="004F1643">
        <w:rPr>
          <w:bCs/>
          <w:i/>
          <w:iCs/>
          <w:sz w:val="24"/>
          <w:szCs w:val="24"/>
        </w:rPr>
        <w:t>Orthogonal Time Frequency Space Modulation</w:t>
      </w:r>
      <w:r>
        <w:rPr>
          <w:bCs/>
          <w:sz w:val="24"/>
          <w:szCs w:val="24"/>
        </w:rPr>
        <w:t xml:space="preserve">, Aug. 2018, </w:t>
      </w:r>
      <w:hyperlink r:id="rId13" w:history="1">
        <w:r w:rsidRPr="00A0649B">
          <w:rPr>
            <w:rStyle w:val="Hyperlink"/>
            <w:bCs/>
            <w:sz w:val="24"/>
            <w:szCs w:val="24"/>
          </w:rPr>
          <w:t>https://arxiv.org/pdf/1808.00519</w:t>
        </w:r>
      </w:hyperlink>
    </w:p>
    <w:p w14:paraId="673B2DEA" w14:textId="77777777" w:rsidR="00BE5ABC" w:rsidRDefault="00BE5ABC" w:rsidP="005F2558">
      <w:pPr>
        <w:tabs>
          <w:tab w:val="left" w:pos="3548"/>
        </w:tabs>
        <w:rPr>
          <w:bCs/>
          <w:sz w:val="24"/>
          <w:szCs w:val="24"/>
        </w:rPr>
      </w:pPr>
    </w:p>
    <w:p w14:paraId="730380D6" w14:textId="77777777" w:rsidR="005F2558" w:rsidRPr="00AD3D74" w:rsidRDefault="005F2558" w:rsidP="00AD3D74">
      <w:pPr>
        <w:tabs>
          <w:tab w:val="left" w:pos="3548"/>
        </w:tabs>
        <w:rPr>
          <w:bCs/>
          <w:sz w:val="24"/>
          <w:szCs w:val="24"/>
        </w:rPr>
      </w:pPr>
    </w:p>
    <w:sectPr w:rsidR="005F2558" w:rsidRPr="00AD3D74" w:rsidSect="00AD3B0D">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79D34" w14:textId="77777777" w:rsidR="00D10AC0" w:rsidRDefault="00D10AC0" w:rsidP="00A03DF3">
      <w:pPr>
        <w:spacing w:after="0"/>
      </w:pPr>
      <w:r>
        <w:separator/>
      </w:r>
    </w:p>
  </w:endnote>
  <w:endnote w:type="continuationSeparator" w:id="0">
    <w:p w14:paraId="34EA1CA3" w14:textId="77777777" w:rsidR="00D10AC0" w:rsidRDefault="00D10AC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7446" w14:textId="77777777" w:rsidR="00AE47EE" w:rsidRDefault="00AE47EE"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9EA826" w14:textId="77777777" w:rsidR="00AE47EE" w:rsidRDefault="00AE47EE"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7CB60" w14:textId="77777777" w:rsidR="00AE47EE" w:rsidRDefault="00AE47EE"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957C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57C3">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9652B" w14:textId="77777777" w:rsidR="00D10AC0" w:rsidRDefault="00D10AC0" w:rsidP="00A03DF3">
      <w:pPr>
        <w:spacing w:after="0"/>
      </w:pPr>
      <w:r>
        <w:separator/>
      </w:r>
    </w:p>
  </w:footnote>
  <w:footnote w:type="continuationSeparator" w:id="0">
    <w:p w14:paraId="7AE29D8D" w14:textId="77777777" w:rsidR="00D10AC0" w:rsidRDefault="00D10AC0" w:rsidP="00A03DF3">
      <w:pPr>
        <w:spacing w:after="0"/>
      </w:pPr>
      <w:r>
        <w:continuationSeparator/>
      </w:r>
    </w:p>
  </w:footnote>
  <w:footnote w:id="1">
    <w:p w14:paraId="323B8CD0" w14:textId="5DC7F13D" w:rsidR="00A4667D" w:rsidRDefault="00A4667D">
      <w:pPr>
        <w:pStyle w:val="FootnoteText"/>
      </w:pPr>
      <w:r>
        <w:rPr>
          <w:rStyle w:val="FootnoteReference"/>
        </w:rPr>
        <w:footnoteRef/>
      </w:r>
      <w:r>
        <w:t xml:space="preserve"> See Figure 5 in [5] and associated text for a detailed description of their simulation assumptions</w:t>
      </w:r>
      <w:r w:rsidR="0080797A">
        <w:t>, which considered SCS = 15, 30 and 60 kHz.</w:t>
      </w:r>
    </w:p>
  </w:footnote>
  <w:footnote w:id="2">
    <w:p w14:paraId="6A9ADE37" w14:textId="305B9DF7" w:rsidR="00BC5348" w:rsidRDefault="00BC5348">
      <w:pPr>
        <w:pStyle w:val="FootnoteText"/>
      </w:pPr>
      <w:r>
        <w:rPr>
          <w:rStyle w:val="FootnoteReference"/>
        </w:rPr>
        <w:footnoteRef/>
      </w:r>
      <w:r>
        <w:t xml:space="preserve"> The transform names used here </w:t>
      </w:r>
      <w:r w:rsidR="00A4667D">
        <w:t>have their origin</w:t>
      </w:r>
      <w:r>
        <w:t xml:space="preserve"> in Physics: ISFFT </w:t>
      </w:r>
      <w:r>
        <w:sym w:font="Wingdings" w:char="F0E0"/>
      </w:r>
      <w:r>
        <w:t xml:space="preserve"> Zak Transform; Heisenberg Transform </w:t>
      </w:r>
      <w:r>
        <w:sym w:font="Wingdings" w:char="F0E0"/>
      </w:r>
      <w:r>
        <w:t xml:space="preserve"> IFFT and Wigner Transform </w:t>
      </w:r>
      <w:r>
        <w:sym w:font="Wingdings" w:char="F0E0"/>
      </w:r>
      <w:r>
        <w:t xml:space="preserve"> FFT. All transforms are implemented in the (sampled data) discrete domain.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1C84" w14:textId="77777777" w:rsidR="00AE47EE" w:rsidRDefault="00AE4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8694699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294C6A"/>
    <w:multiLevelType w:val="hybridMultilevel"/>
    <w:tmpl w:val="9B2667B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 w15:restartNumberingAfterBreak="0">
    <w:nsid w:val="75FC0F4B"/>
    <w:multiLevelType w:val="hybridMultilevel"/>
    <w:tmpl w:val="FDF2BE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0" w15:restartNumberingAfterBreak="0">
    <w:nsid w:val="7B791B30"/>
    <w:multiLevelType w:val="hybridMultilevel"/>
    <w:tmpl w:val="4B321F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769579">
    <w:abstractNumId w:val="3"/>
  </w:num>
  <w:num w:numId="2" w16cid:durableId="549002766">
    <w:abstractNumId w:val="2"/>
  </w:num>
  <w:num w:numId="3" w16cid:durableId="1437824819">
    <w:abstractNumId w:val="1"/>
  </w:num>
  <w:num w:numId="4" w16cid:durableId="1190803960">
    <w:abstractNumId w:val="5"/>
  </w:num>
  <w:num w:numId="5" w16cid:durableId="1080828028">
    <w:abstractNumId w:val="7"/>
  </w:num>
  <w:num w:numId="6" w16cid:durableId="38822325">
    <w:abstractNumId w:val="9"/>
  </w:num>
  <w:num w:numId="7" w16cid:durableId="1956133237">
    <w:abstractNumId w:val="6"/>
  </w:num>
  <w:num w:numId="8" w16cid:durableId="1723023250">
    <w:abstractNumId w:val="4"/>
  </w:num>
  <w:num w:numId="9" w16cid:durableId="653949375">
    <w:abstractNumId w:val="8"/>
  </w:num>
  <w:num w:numId="10" w16cid:durableId="171935650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trackRevisions/>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97F"/>
    <w:rsid w:val="00002F9B"/>
    <w:rsid w:val="0000393C"/>
    <w:rsid w:val="000051E4"/>
    <w:rsid w:val="00005C1F"/>
    <w:rsid w:val="0001117E"/>
    <w:rsid w:val="000118EB"/>
    <w:rsid w:val="00011919"/>
    <w:rsid w:val="00011ABD"/>
    <w:rsid w:val="00012CEE"/>
    <w:rsid w:val="000137E6"/>
    <w:rsid w:val="00014FB9"/>
    <w:rsid w:val="000152F8"/>
    <w:rsid w:val="00017D31"/>
    <w:rsid w:val="00021FAB"/>
    <w:rsid w:val="000232BC"/>
    <w:rsid w:val="00024728"/>
    <w:rsid w:val="000250E0"/>
    <w:rsid w:val="00033AB4"/>
    <w:rsid w:val="000343A6"/>
    <w:rsid w:val="00036DC9"/>
    <w:rsid w:val="00040085"/>
    <w:rsid w:val="00043767"/>
    <w:rsid w:val="000462AB"/>
    <w:rsid w:val="00053AD5"/>
    <w:rsid w:val="00056E71"/>
    <w:rsid w:val="00061798"/>
    <w:rsid w:val="00067E00"/>
    <w:rsid w:val="00075B0C"/>
    <w:rsid w:val="00077861"/>
    <w:rsid w:val="0008103A"/>
    <w:rsid w:val="00082429"/>
    <w:rsid w:val="000848FB"/>
    <w:rsid w:val="00087DB5"/>
    <w:rsid w:val="00090E71"/>
    <w:rsid w:val="00093DA4"/>
    <w:rsid w:val="00096742"/>
    <w:rsid w:val="000A271E"/>
    <w:rsid w:val="000A3429"/>
    <w:rsid w:val="000A3623"/>
    <w:rsid w:val="000B1F5E"/>
    <w:rsid w:val="000B2280"/>
    <w:rsid w:val="000B3F94"/>
    <w:rsid w:val="000C6554"/>
    <w:rsid w:val="000C6B73"/>
    <w:rsid w:val="000D0C32"/>
    <w:rsid w:val="000D26EC"/>
    <w:rsid w:val="000D6CCA"/>
    <w:rsid w:val="000E119D"/>
    <w:rsid w:val="000E3E8D"/>
    <w:rsid w:val="000E5B5C"/>
    <w:rsid w:val="000E5F06"/>
    <w:rsid w:val="000E6C5E"/>
    <w:rsid w:val="000E7AE0"/>
    <w:rsid w:val="000E7BE4"/>
    <w:rsid w:val="000E7EC5"/>
    <w:rsid w:val="000E7F6F"/>
    <w:rsid w:val="000F152B"/>
    <w:rsid w:val="000F39A9"/>
    <w:rsid w:val="000F4CB8"/>
    <w:rsid w:val="000F5365"/>
    <w:rsid w:val="000F5D26"/>
    <w:rsid w:val="000F70D6"/>
    <w:rsid w:val="000F7C03"/>
    <w:rsid w:val="0010116E"/>
    <w:rsid w:val="001027B3"/>
    <w:rsid w:val="001029CE"/>
    <w:rsid w:val="00102E95"/>
    <w:rsid w:val="00104687"/>
    <w:rsid w:val="00104D71"/>
    <w:rsid w:val="0010570A"/>
    <w:rsid w:val="00105C38"/>
    <w:rsid w:val="00105CB4"/>
    <w:rsid w:val="00106E19"/>
    <w:rsid w:val="00107EBD"/>
    <w:rsid w:val="00110E2E"/>
    <w:rsid w:val="001153C1"/>
    <w:rsid w:val="0011607E"/>
    <w:rsid w:val="00116AD6"/>
    <w:rsid w:val="00120622"/>
    <w:rsid w:val="0012374A"/>
    <w:rsid w:val="00123BE2"/>
    <w:rsid w:val="001259C2"/>
    <w:rsid w:val="00126E99"/>
    <w:rsid w:val="0013143B"/>
    <w:rsid w:val="00131CEE"/>
    <w:rsid w:val="00135F86"/>
    <w:rsid w:val="0014490E"/>
    <w:rsid w:val="00150F00"/>
    <w:rsid w:val="00151B4B"/>
    <w:rsid w:val="00152AB0"/>
    <w:rsid w:val="00152F58"/>
    <w:rsid w:val="00153580"/>
    <w:rsid w:val="0015660A"/>
    <w:rsid w:val="0015756F"/>
    <w:rsid w:val="001578AE"/>
    <w:rsid w:val="00157AA0"/>
    <w:rsid w:val="00160E91"/>
    <w:rsid w:val="001610DD"/>
    <w:rsid w:val="00161F47"/>
    <w:rsid w:val="001625C3"/>
    <w:rsid w:val="00162A6E"/>
    <w:rsid w:val="00162D86"/>
    <w:rsid w:val="001679FE"/>
    <w:rsid w:val="00167B6B"/>
    <w:rsid w:val="001711C0"/>
    <w:rsid w:val="001738F0"/>
    <w:rsid w:val="001748B5"/>
    <w:rsid w:val="0017560D"/>
    <w:rsid w:val="00176DC4"/>
    <w:rsid w:val="00183123"/>
    <w:rsid w:val="00183B2D"/>
    <w:rsid w:val="00184167"/>
    <w:rsid w:val="00184809"/>
    <w:rsid w:val="001857EE"/>
    <w:rsid w:val="00185817"/>
    <w:rsid w:val="00185FFA"/>
    <w:rsid w:val="00190EF0"/>
    <w:rsid w:val="00191F54"/>
    <w:rsid w:val="00194891"/>
    <w:rsid w:val="001A01E8"/>
    <w:rsid w:val="001A19A7"/>
    <w:rsid w:val="001A1D31"/>
    <w:rsid w:val="001A4738"/>
    <w:rsid w:val="001B34E8"/>
    <w:rsid w:val="001B362A"/>
    <w:rsid w:val="001B6BCF"/>
    <w:rsid w:val="001B70EE"/>
    <w:rsid w:val="001B7C04"/>
    <w:rsid w:val="001B7D20"/>
    <w:rsid w:val="001C0C74"/>
    <w:rsid w:val="001C4313"/>
    <w:rsid w:val="001C5789"/>
    <w:rsid w:val="001C6D6A"/>
    <w:rsid w:val="001D029B"/>
    <w:rsid w:val="001D4751"/>
    <w:rsid w:val="001D7377"/>
    <w:rsid w:val="001D7BC2"/>
    <w:rsid w:val="001E0C0C"/>
    <w:rsid w:val="001E0FE1"/>
    <w:rsid w:val="001E1248"/>
    <w:rsid w:val="001F145D"/>
    <w:rsid w:val="001F54EA"/>
    <w:rsid w:val="001F6A37"/>
    <w:rsid w:val="001F7D4A"/>
    <w:rsid w:val="00201686"/>
    <w:rsid w:val="002017DD"/>
    <w:rsid w:val="0020320C"/>
    <w:rsid w:val="002049EA"/>
    <w:rsid w:val="00206A48"/>
    <w:rsid w:val="00206D78"/>
    <w:rsid w:val="00206DA2"/>
    <w:rsid w:val="00207CDD"/>
    <w:rsid w:val="00210503"/>
    <w:rsid w:val="0021393D"/>
    <w:rsid w:val="0021496F"/>
    <w:rsid w:val="00214BB7"/>
    <w:rsid w:val="00216F68"/>
    <w:rsid w:val="00220854"/>
    <w:rsid w:val="00221090"/>
    <w:rsid w:val="002214E7"/>
    <w:rsid w:val="00225364"/>
    <w:rsid w:val="002322FE"/>
    <w:rsid w:val="00235E13"/>
    <w:rsid w:val="002364B4"/>
    <w:rsid w:val="00236E92"/>
    <w:rsid w:val="00237606"/>
    <w:rsid w:val="00237A05"/>
    <w:rsid w:val="00240786"/>
    <w:rsid w:val="002421E2"/>
    <w:rsid w:val="00242A69"/>
    <w:rsid w:val="00242F9F"/>
    <w:rsid w:val="00243618"/>
    <w:rsid w:val="002447C3"/>
    <w:rsid w:val="00244E87"/>
    <w:rsid w:val="00247AD7"/>
    <w:rsid w:val="00250D87"/>
    <w:rsid w:val="002518F8"/>
    <w:rsid w:val="00254C84"/>
    <w:rsid w:val="00256F98"/>
    <w:rsid w:val="002639C5"/>
    <w:rsid w:val="0026428F"/>
    <w:rsid w:val="0026594E"/>
    <w:rsid w:val="00270C74"/>
    <w:rsid w:val="00270E7D"/>
    <w:rsid w:val="002733F2"/>
    <w:rsid w:val="00273449"/>
    <w:rsid w:val="00273B90"/>
    <w:rsid w:val="00275CA0"/>
    <w:rsid w:val="00285994"/>
    <w:rsid w:val="00286D82"/>
    <w:rsid w:val="00291C98"/>
    <w:rsid w:val="00291FC3"/>
    <w:rsid w:val="0029244F"/>
    <w:rsid w:val="00294A94"/>
    <w:rsid w:val="00296B16"/>
    <w:rsid w:val="00296D2E"/>
    <w:rsid w:val="00297B7D"/>
    <w:rsid w:val="002A0420"/>
    <w:rsid w:val="002A263C"/>
    <w:rsid w:val="002A76B7"/>
    <w:rsid w:val="002B13C5"/>
    <w:rsid w:val="002B26F8"/>
    <w:rsid w:val="002B2CF2"/>
    <w:rsid w:val="002B2EE5"/>
    <w:rsid w:val="002B59D8"/>
    <w:rsid w:val="002B6B50"/>
    <w:rsid w:val="002B7641"/>
    <w:rsid w:val="002C1655"/>
    <w:rsid w:val="002C3A90"/>
    <w:rsid w:val="002C3FBB"/>
    <w:rsid w:val="002C54C1"/>
    <w:rsid w:val="002C60A5"/>
    <w:rsid w:val="002D01FE"/>
    <w:rsid w:val="002D0697"/>
    <w:rsid w:val="002D1049"/>
    <w:rsid w:val="002D1A94"/>
    <w:rsid w:val="002D2394"/>
    <w:rsid w:val="002D52D0"/>
    <w:rsid w:val="002E2D81"/>
    <w:rsid w:val="002E3D2F"/>
    <w:rsid w:val="002E6A45"/>
    <w:rsid w:val="002E6BC4"/>
    <w:rsid w:val="002F06AF"/>
    <w:rsid w:val="002F1636"/>
    <w:rsid w:val="002F500A"/>
    <w:rsid w:val="002F58D4"/>
    <w:rsid w:val="002F70E1"/>
    <w:rsid w:val="00300B8A"/>
    <w:rsid w:val="00302961"/>
    <w:rsid w:val="00302DBC"/>
    <w:rsid w:val="003038FB"/>
    <w:rsid w:val="00304012"/>
    <w:rsid w:val="0030433D"/>
    <w:rsid w:val="003109E6"/>
    <w:rsid w:val="003149D8"/>
    <w:rsid w:val="00315548"/>
    <w:rsid w:val="00315671"/>
    <w:rsid w:val="00315B7C"/>
    <w:rsid w:val="00315EE8"/>
    <w:rsid w:val="00316418"/>
    <w:rsid w:val="0032180B"/>
    <w:rsid w:val="003224F6"/>
    <w:rsid w:val="003327E3"/>
    <w:rsid w:val="00334E9F"/>
    <w:rsid w:val="00341D34"/>
    <w:rsid w:val="00342A7E"/>
    <w:rsid w:val="003558C9"/>
    <w:rsid w:val="0035660F"/>
    <w:rsid w:val="0035783D"/>
    <w:rsid w:val="00361C40"/>
    <w:rsid w:val="00363695"/>
    <w:rsid w:val="00367460"/>
    <w:rsid w:val="003709E5"/>
    <w:rsid w:val="0037686B"/>
    <w:rsid w:val="0037788F"/>
    <w:rsid w:val="003778D9"/>
    <w:rsid w:val="0038099E"/>
    <w:rsid w:val="0038214C"/>
    <w:rsid w:val="00382E4B"/>
    <w:rsid w:val="00384F13"/>
    <w:rsid w:val="00385427"/>
    <w:rsid w:val="00386534"/>
    <w:rsid w:val="00386692"/>
    <w:rsid w:val="00386B9D"/>
    <w:rsid w:val="003957C3"/>
    <w:rsid w:val="003967CC"/>
    <w:rsid w:val="00396A0C"/>
    <w:rsid w:val="00396BF5"/>
    <w:rsid w:val="003A0820"/>
    <w:rsid w:val="003A387F"/>
    <w:rsid w:val="003A6F05"/>
    <w:rsid w:val="003B0343"/>
    <w:rsid w:val="003B08A8"/>
    <w:rsid w:val="003B0B88"/>
    <w:rsid w:val="003B11C5"/>
    <w:rsid w:val="003B556B"/>
    <w:rsid w:val="003B593F"/>
    <w:rsid w:val="003B62AC"/>
    <w:rsid w:val="003C016A"/>
    <w:rsid w:val="003C04C9"/>
    <w:rsid w:val="003C0F81"/>
    <w:rsid w:val="003C1005"/>
    <w:rsid w:val="003C169D"/>
    <w:rsid w:val="003C1FBC"/>
    <w:rsid w:val="003C4A23"/>
    <w:rsid w:val="003C58AE"/>
    <w:rsid w:val="003C6D28"/>
    <w:rsid w:val="003C71AC"/>
    <w:rsid w:val="003D2FF5"/>
    <w:rsid w:val="003D38F4"/>
    <w:rsid w:val="003D51ED"/>
    <w:rsid w:val="003D770A"/>
    <w:rsid w:val="003E0FAC"/>
    <w:rsid w:val="003E6F6E"/>
    <w:rsid w:val="003F334E"/>
    <w:rsid w:val="003F3BD7"/>
    <w:rsid w:val="003F54E8"/>
    <w:rsid w:val="0040076A"/>
    <w:rsid w:val="00402AD2"/>
    <w:rsid w:val="00404CC0"/>
    <w:rsid w:val="00410401"/>
    <w:rsid w:val="00410F9B"/>
    <w:rsid w:val="00411FF9"/>
    <w:rsid w:val="00413036"/>
    <w:rsid w:val="00413433"/>
    <w:rsid w:val="0041500F"/>
    <w:rsid w:val="00415229"/>
    <w:rsid w:val="00415A8F"/>
    <w:rsid w:val="00416778"/>
    <w:rsid w:val="004167B0"/>
    <w:rsid w:val="00416848"/>
    <w:rsid w:val="0041687B"/>
    <w:rsid w:val="00417010"/>
    <w:rsid w:val="00421884"/>
    <w:rsid w:val="0043050F"/>
    <w:rsid w:val="00434696"/>
    <w:rsid w:val="00434EBF"/>
    <w:rsid w:val="00435A39"/>
    <w:rsid w:val="00436CAA"/>
    <w:rsid w:val="0044468E"/>
    <w:rsid w:val="00464F06"/>
    <w:rsid w:val="00466D04"/>
    <w:rsid w:val="004707F9"/>
    <w:rsid w:val="00470BCC"/>
    <w:rsid w:val="004721FB"/>
    <w:rsid w:val="00472D6C"/>
    <w:rsid w:val="0047312E"/>
    <w:rsid w:val="00473CE5"/>
    <w:rsid w:val="00474038"/>
    <w:rsid w:val="00480814"/>
    <w:rsid w:val="00482B55"/>
    <w:rsid w:val="00482BB5"/>
    <w:rsid w:val="00484322"/>
    <w:rsid w:val="004849FE"/>
    <w:rsid w:val="00484E13"/>
    <w:rsid w:val="00485F4D"/>
    <w:rsid w:val="00487AC9"/>
    <w:rsid w:val="00490F34"/>
    <w:rsid w:val="00491D5A"/>
    <w:rsid w:val="0049348F"/>
    <w:rsid w:val="004938B6"/>
    <w:rsid w:val="004941F5"/>
    <w:rsid w:val="00494B30"/>
    <w:rsid w:val="004951FA"/>
    <w:rsid w:val="0049572D"/>
    <w:rsid w:val="00496256"/>
    <w:rsid w:val="00497134"/>
    <w:rsid w:val="004975B1"/>
    <w:rsid w:val="004976F0"/>
    <w:rsid w:val="004A028F"/>
    <w:rsid w:val="004A14A8"/>
    <w:rsid w:val="004A2885"/>
    <w:rsid w:val="004A4B20"/>
    <w:rsid w:val="004A5460"/>
    <w:rsid w:val="004A6AF1"/>
    <w:rsid w:val="004B6CC8"/>
    <w:rsid w:val="004C12A8"/>
    <w:rsid w:val="004C521D"/>
    <w:rsid w:val="004D426F"/>
    <w:rsid w:val="004D4910"/>
    <w:rsid w:val="004D7C42"/>
    <w:rsid w:val="004E24E6"/>
    <w:rsid w:val="004E3753"/>
    <w:rsid w:val="004E48E6"/>
    <w:rsid w:val="004E4A4E"/>
    <w:rsid w:val="004E509E"/>
    <w:rsid w:val="004E5A05"/>
    <w:rsid w:val="004E66AB"/>
    <w:rsid w:val="004F1643"/>
    <w:rsid w:val="004F5748"/>
    <w:rsid w:val="004F77EA"/>
    <w:rsid w:val="00502EE3"/>
    <w:rsid w:val="00504DCF"/>
    <w:rsid w:val="0050596D"/>
    <w:rsid w:val="00506240"/>
    <w:rsid w:val="0051043F"/>
    <w:rsid w:val="00511B6D"/>
    <w:rsid w:val="00511FAB"/>
    <w:rsid w:val="005147FB"/>
    <w:rsid w:val="00521033"/>
    <w:rsid w:val="00523190"/>
    <w:rsid w:val="00526E57"/>
    <w:rsid w:val="005279A7"/>
    <w:rsid w:val="00534474"/>
    <w:rsid w:val="005352FA"/>
    <w:rsid w:val="00537F8E"/>
    <w:rsid w:val="005415B8"/>
    <w:rsid w:val="005457DF"/>
    <w:rsid w:val="0054589A"/>
    <w:rsid w:val="00547C78"/>
    <w:rsid w:val="0055021B"/>
    <w:rsid w:val="00556F5D"/>
    <w:rsid w:val="00560F12"/>
    <w:rsid w:val="00561382"/>
    <w:rsid w:val="0056148F"/>
    <w:rsid w:val="00564AD0"/>
    <w:rsid w:val="005651BF"/>
    <w:rsid w:val="00566BF8"/>
    <w:rsid w:val="00571DF7"/>
    <w:rsid w:val="005720AE"/>
    <w:rsid w:val="00574980"/>
    <w:rsid w:val="0058503E"/>
    <w:rsid w:val="0058545D"/>
    <w:rsid w:val="00590164"/>
    <w:rsid w:val="00591B1D"/>
    <w:rsid w:val="00593283"/>
    <w:rsid w:val="00594E1F"/>
    <w:rsid w:val="0059501C"/>
    <w:rsid w:val="0059709E"/>
    <w:rsid w:val="00597D4A"/>
    <w:rsid w:val="005A0CA6"/>
    <w:rsid w:val="005A1185"/>
    <w:rsid w:val="005A1267"/>
    <w:rsid w:val="005A32B5"/>
    <w:rsid w:val="005A559E"/>
    <w:rsid w:val="005A5933"/>
    <w:rsid w:val="005A60DF"/>
    <w:rsid w:val="005B278D"/>
    <w:rsid w:val="005B4E58"/>
    <w:rsid w:val="005C19D3"/>
    <w:rsid w:val="005C1BF7"/>
    <w:rsid w:val="005C2530"/>
    <w:rsid w:val="005C36A1"/>
    <w:rsid w:val="005C7FD4"/>
    <w:rsid w:val="005D3F8E"/>
    <w:rsid w:val="005D51B5"/>
    <w:rsid w:val="005E1005"/>
    <w:rsid w:val="005E2C3B"/>
    <w:rsid w:val="005E3576"/>
    <w:rsid w:val="005E6174"/>
    <w:rsid w:val="005F0C73"/>
    <w:rsid w:val="005F2558"/>
    <w:rsid w:val="005F2BEE"/>
    <w:rsid w:val="005F49BE"/>
    <w:rsid w:val="005F4A47"/>
    <w:rsid w:val="005F6842"/>
    <w:rsid w:val="005F69AE"/>
    <w:rsid w:val="00602FF2"/>
    <w:rsid w:val="006045EE"/>
    <w:rsid w:val="00607679"/>
    <w:rsid w:val="006124BA"/>
    <w:rsid w:val="0061290E"/>
    <w:rsid w:val="006134F1"/>
    <w:rsid w:val="0062001B"/>
    <w:rsid w:val="0062050D"/>
    <w:rsid w:val="00620FDE"/>
    <w:rsid w:val="00621CCF"/>
    <w:rsid w:val="0062271A"/>
    <w:rsid w:val="00622998"/>
    <w:rsid w:val="00633D91"/>
    <w:rsid w:val="00636BB8"/>
    <w:rsid w:val="00642213"/>
    <w:rsid w:val="00644086"/>
    <w:rsid w:val="0064614A"/>
    <w:rsid w:val="00646A34"/>
    <w:rsid w:val="00647AF1"/>
    <w:rsid w:val="00653B6D"/>
    <w:rsid w:val="00656060"/>
    <w:rsid w:val="00656431"/>
    <w:rsid w:val="006576C4"/>
    <w:rsid w:val="006577D9"/>
    <w:rsid w:val="006625D4"/>
    <w:rsid w:val="00662779"/>
    <w:rsid w:val="006643D0"/>
    <w:rsid w:val="00664678"/>
    <w:rsid w:val="00664EA6"/>
    <w:rsid w:val="006658D2"/>
    <w:rsid w:val="006667BE"/>
    <w:rsid w:val="00666A26"/>
    <w:rsid w:val="00667EDB"/>
    <w:rsid w:val="00670A1B"/>
    <w:rsid w:val="00671160"/>
    <w:rsid w:val="00672320"/>
    <w:rsid w:val="00674ED6"/>
    <w:rsid w:val="00675879"/>
    <w:rsid w:val="006774BF"/>
    <w:rsid w:val="00680F31"/>
    <w:rsid w:val="0068135B"/>
    <w:rsid w:val="0068226F"/>
    <w:rsid w:val="00683209"/>
    <w:rsid w:val="00685F4C"/>
    <w:rsid w:val="00690289"/>
    <w:rsid w:val="00690312"/>
    <w:rsid w:val="0069114B"/>
    <w:rsid w:val="00691783"/>
    <w:rsid w:val="00693C3E"/>
    <w:rsid w:val="00695382"/>
    <w:rsid w:val="006A126E"/>
    <w:rsid w:val="006A3D3B"/>
    <w:rsid w:val="006A4ACB"/>
    <w:rsid w:val="006A53E5"/>
    <w:rsid w:val="006A5DD2"/>
    <w:rsid w:val="006A6B4F"/>
    <w:rsid w:val="006A73D3"/>
    <w:rsid w:val="006A7CE5"/>
    <w:rsid w:val="006B101C"/>
    <w:rsid w:val="006B4EA7"/>
    <w:rsid w:val="006B50A4"/>
    <w:rsid w:val="006B5AD1"/>
    <w:rsid w:val="006B6BCD"/>
    <w:rsid w:val="006B6F2C"/>
    <w:rsid w:val="006C1A5A"/>
    <w:rsid w:val="006C56E9"/>
    <w:rsid w:val="006C64FD"/>
    <w:rsid w:val="006C6647"/>
    <w:rsid w:val="006C6FB2"/>
    <w:rsid w:val="006C7A36"/>
    <w:rsid w:val="006C7B9A"/>
    <w:rsid w:val="006D1667"/>
    <w:rsid w:val="006D3B18"/>
    <w:rsid w:val="006D3D50"/>
    <w:rsid w:val="006D4957"/>
    <w:rsid w:val="006D54A4"/>
    <w:rsid w:val="006E20B8"/>
    <w:rsid w:val="006E5680"/>
    <w:rsid w:val="006E669E"/>
    <w:rsid w:val="006E71AD"/>
    <w:rsid w:val="006E71FE"/>
    <w:rsid w:val="006E76CE"/>
    <w:rsid w:val="006E7E37"/>
    <w:rsid w:val="006F0DD0"/>
    <w:rsid w:val="006F3203"/>
    <w:rsid w:val="006F39D2"/>
    <w:rsid w:val="006F5982"/>
    <w:rsid w:val="006F6E78"/>
    <w:rsid w:val="006F7654"/>
    <w:rsid w:val="007001F6"/>
    <w:rsid w:val="0070636A"/>
    <w:rsid w:val="00706C10"/>
    <w:rsid w:val="007074B7"/>
    <w:rsid w:val="00710907"/>
    <w:rsid w:val="00711AFE"/>
    <w:rsid w:val="007127D6"/>
    <w:rsid w:val="007136E9"/>
    <w:rsid w:val="007146FF"/>
    <w:rsid w:val="00717B27"/>
    <w:rsid w:val="00721D32"/>
    <w:rsid w:val="00721FF0"/>
    <w:rsid w:val="007229DC"/>
    <w:rsid w:val="00722FD8"/>
    <w:rsid w:val="00724B5D"/>
    <w:rsid w:val="007256A7"/>
    <w:rsid w:val="00727078"/>
    <w:rsid w:val="0073390E"/>
    <w:rsid w:val="00734F5F"/>
    <w:rsid w:val="00735620"/>
    <w:rsid w:val="0074131E"/>
    <w:rsid w:val="00742ABC"/>
    <w:rsid w:val="007454EF"/>
    <w:rsid w:val="00745620"/>
    <w:rsid w:val="007473F0"/>
    <w:rsid w:val="0075148E"/>
    <w:rsid w:val="00752FBA"/>
    <w:rsid w:val="00757575"/>
    <w:rsid w:val="00757CAA"/>
    <w:rsid w:val="00760679"/>
    <w:rsid w:val="0076369B"/>
    <w:rsid w:val="007641A9"/>
    <w:rsid w:val="00767F04"/>
    <w:rsid w:val="00770590"/>
    <w:rsid w:val="00770660"/>
    <w:rsid w:val="00774FEA"/>
    <w:rsid w:val="007764D8"/>
    <w:rsid w:val="007776FD"/>
    <w:rsid w:val="00777947"/>
    <w:rsid w:val="007779D9"/>
    <w:rsid w:val="0078261D"/>
    <w:rsid w:val="00783AFD"/>
    <w:rsid w:val="00783F80"/>
    <w:rsid w:val="007857F6"/>
    <w:rsid w:val="007867AE"/>
    <w:rsid w:val="007877F2"/>
    <w:rsid w:val="00787E05"/>
    <w:rsid w:val="00790961"/>
    <w:rsid w:val="007A0FD9"/>
    <w:rsid w:val="007A4702"/>
    <w:rsid w:val="007A5186"/>
    <w:rsid w:val="007A638F"/>
    <w:rsid w:val="007A6469"/>
    <w:rsid w:val="007A781F"/>
    <w:rsid w:val="007A7857"/>
    <w:rsid w:val="007B274D"/>
    <w:rsid w:val="007B2DBA"/>
    <w:rsid w:val="007B3085"/>
    <w:rsid w:val="007B3DE9"/>
    <w:rsid w:val="007B455D"/>
    <w:rsid w:val="007B574D"/>
    <w:rsid w:val="007B6F7A"/>
    <w:rsid w:val="007B774C"/>
    <w:rsid w:val="007C1666"/>
    <w:rsid w:val="007C1DC5"/>
    <w:rsid w:val="007C1F03"/>
    <w:rsid w:val="007C274D"/>
    <w:rsid w:val="007C4078"/>
    <w:rsid w:val="007C7B58"/>
    <w:rsid w:val="007D0DCF"/>
    <w:rsid w:val="007D6B66"/>
    <w:rsid w:val="007E07AD"/>
    <w:rsid w:val="007F0556"/>
    <w:rsid w:val="007F11C2"/>
    <w:rsid w:val="007F4A7C"/>
    <w:rsid w:val="007F6FD4"/>
    <w:rsid w:val="00806816"/>
    <w:rsid w:val="00806A67"/>
    <w:rsid w:val="00806FA2"/>
    <w:rsid w:val="0080797A"/>
    <w:rsid w:val="00811998"/>
    <w:rsid w:val="0081279A"/>
    <w:rsid w:val="00814507"/>
    <w:rsid w:val="00815223"/>
    <w:rsid w:val="00816FB9"/>
    <w:rsid w:val="008177E7"/>
    <w:rsid w:val="00822CF7"/>
    <w:rsid w:val="00824A68"/>
    <w:rsid w:val="00825D7A"/>
    <w:rsid w:val="00825EC8"/>
    <w:rsid w:val="00827106"/>
    <w:rsid w:val="00827552"/>
    <w:rsid w:val="008305FD"/>
    <w:rsid w:val="00841D9F"/>
    <w:rsid w:val="00843B1D"/>
    <w:rsid w:val="00844CF1"/>
    <w:rsid w:val="008465D2"/>
    <w:rsid w:val="00854CA2"/>
    <w:rsid w:val="00860E8A"/>
    <w:rsid w:val="0086141D"/>
    <w:rsid w:val="00862052"/>
    <w:rsid w:val="008645B9"/>
    <w:rsid w:val="00864E21"/>
    <w:rsid w:val="00865F29"/>
    <w:rsid w:val="00872E52"/>
    <w:rsid w:val="00876496"/>
    <w:rsid w:val="00876F81"/>
    <w:rsid w:val="008779BD"/>
    <w:rsid w:val="0088096D"/>
    <w:rsid w:val="00881B50"/>
    <w:rsid w:val="00882F19"/>
    <w:rsid w:val="00883F0F"/>
    <w:rsid w:val="00885AFC"/>
    <w:rsid w:val="00890365"/>
    <w:rsid w:val="00892F50"/>
    <w:rsid w:val="008930A9"/>
    <w:rsid w:val="008959B1"/>
    <w:rsid w:val="00896390"/>
    <w:rsid w:val="00896BD4"/>
    <w:rsid w:val="008A2B26"/>
    <w:rsid w:val="008A6586"/>
    <w:rsid w:val="008A70D6"/>
    <w:rsid w:val="008A739D"/>
    <w:rsid w:val="008A7C64"/>
    <w:rsid w:val="008B6271"/>
    <w:rsid w:val="008B7E92"/>
    <w:rsid w:val="008C2267"/>
    <w:rsid w:val="008C2E73"/>
    <w:rsid w:val="008C4278"/>
    <w:rsid w:val="008C4C93"/>
    <w:rsid w:val="008C5528"/>
    <w:rsid w:val="008C7323"/>
    <w:rsid w:val="008D06F9"/>
    <w:rsid w:val="008D10B5"/>
    <w:rsid w:val="008D7619"/>
    <w:rsid w:val="008E1849"/>
    <w:rsid w:val="008E1DF2"/>
    <w:rsid w:val="008E3584"/>
    <w:rsid w:val="008E4D5A"/>
    <w:rsid w:val="008E5AEC"/>
    <w:rsid w:val="008E5C54"/>
    <w:rsid w:val="008E5E7E"/>
    <w:rsid w:val="008F1B80"/>
    <w:rsid w:val="008F2F14"/>
    <w:rsid w:val="008F49D1"/>
    <w:rsid w:val="008F4A76"/>
    <w:rsid w:val="008F6D47"/>
    <w:rsid w:val="008F7450"/>
    <w:rsid w:val="008F79E6"/>
    <w:rsid w:val="009008D6"/>
    <w:rsid w:val="00900F6B"/>
    <w:rsid w:val="009060A4"/>
    <w:rsid w:val="00907D90"/>
    <w:rsid w:val="009103C7"/>
    <w:rsid w:val="0091056A"/>
    <w:rsid w:val="00912BFE"/>
    <w:rsid w:val="00912F39"/>
    <w:rsid w:val="00913A66"/>
    <w:rsid w:val="0091403F"/>
    <w:rsid w:val="0091566C"/>
    <w:rsid w:val="0091625F"/>
    <w:rsid w:val="00916687"/>
    <w:rsid w:val="00917961"/>
    <w:rsid w:val="00920711"/>
    <w:rsid w:val="0092183A"/>
    <w:rsid w:val="00922098"/>
    <w:rsid w:val="00923046"/>
    <w:rsid w:val="0092356A"/>
    <w:rsid w:val="009242C1"/>
    <w:rsid w:val="00926785"/>
    <w:rsid w:val="009338D5"/>
    <w:rsid w:val="00933D33"/>
    <w:rsid w:val="00935152"/>
    <w:rsid w:val="00935907"/>
    <w:rsid w:val="009418CF"/>
    <w:rsid w:val="009419B6"/>
    <w:rsid w:val="00942F1B"/>
    <w:rsid w:val="009443DD"/>
    <w:rsid w:val="009444F6"/>
    <w:rsid w:val="009472B9"/>
    <w:rsid w:val="009477DD"/>
    <w:rsid w:val="00952B41"/>
    <w:rsid w:val="00955B1B"/>
    <w:rsid w:val="00961690"/>
    <w:rsid w:val="009649E8"/>
    <w:rsid w:val="00964DE7"/>
    <w:rsid w:val="009661FC"/>
    <w:rsid w:val="00967A60"/>
    <w:rsid w:val="009713A5"/>
    <w:rsid w:val="009714DC"/>
    <w:rsid w:val="00971AED"/>
    <w:rsid w:val="00972121"/>
    <w:rsid w:val="00973EEF"/>
    <w:rsid w:val="009741EE"/>
    <w:rsid w:val="00975585"/>
    <w:rsid w:val="009763E6"/>
    <w:rsid w:val="009768BE"/>
    <w:rsid w:val="00981497"/>
    <w:rsid w:val="0099005D"/>
    <w:rsid w:val="00990A8D"/>
    <w:rsid w:val="00993A2F"/>
    <w:rsid w:val="009941F1"/>
    <w:rsid w:val="009970E8"/>
    <w:rsid w:val="009A212B"/>
    <w:rsid w:val="009A28A2"/>
    <w:rsid w:val="009A2A92"/>
    <w:rsid w:val="009A70F5"/>
    <w:rsid w:val="009A7F84"/>
    <w:rsid w:val="009B0FC5"/>
    <w:rsid w:val="009B12B4"/>
    <w:rsid w:val="009B136D"/>
    <w:rsid w:val="009B34F4"/>
    <w:rsid w:val="009B47F2"/>
    <w:rsid w:val="009B64D6"/>
    <w:rsid w:val="009B679A"/>
    <w:rsid w:val="009B67DE"/>
    <w:rsid w:val="009C07E3"/>
    <w:rsid w:val="009C0834"/>
    <w:rsid w:val="009C0E95"/>
    <w:rsid w:val="009C4A0A"/>
    <w:rsid w:val="009C4B05"/>
    <w:rsid w:val="009D53B7"/>
    <w:rsid w:val="009E2FBA"/>
    <w:rsid w:val="009E38AD"/>
    <w:rsid w:val="009E50E3"/>
    <w:rsid w:val="009E5A52"/>
    <w:rsid w:val="009F136E"/>
    <w:rsid w:val="009F267A"/>
    <w:rsid w:val="009F4239"/>
    <w:rsid w:val="009F492C"/>
    <w:rsid w:val="009F61A7"/>
    <w:rsid w:val="00A013A1"/>
    <w:rsid w:val="00A028B4"/>
    <w:rsid w:val="00A02AC1"/>
    <w:rsid w:val="00A03DF3"/>
    <w:rsid w:val="00A0552C"/>
    <w:rsid w:val="00A05E0D"/>
    <w:rsid w:val="00A06B8E"/>
    <w:rsid w:val="00A06DD8"/>
    <w:rsid w:val="00A1004C"/>
    <w:rsid w:val="00A11C2E"/>
    <w:rsid w:val="00A13339"/>
    <w:rsid w:val="00A134B2"/>
    <w:rsid w:val="00A21061"/>
    <w:rsid w:val="00A31143"/>
    <w:rsid w:val="00A32C9A"/>
    <w:rsid w:val="00A36DA3"/>
    <w:rsid w:val="00A36DC8"/>
    <w:rsid w:val="00A36F7A"/>
    <w:rsid w:val="00A4054F"/>
    <w:rsid w:val="00A42970"/>
    <w:rsid w:val="00A4499E"/>
    <w:rsid w:val="00A45013"/>
    <w:rsid w:val="00A45CAD"/>
    <w:rsid w:val="00A462B3"/>
    <w:rsid w:val="00A4667D"/>
    <w:rsid w:val="00A46AEB"/>
    <w:rsid w:val="00A47772"/>
    <w:rsid w:val="00A50E1C"/>
    <w:rsid w:val="00A56C86"/>
    <w:rsid w:val="00A57CBC"/>
    <w:rsid w:val="00A57EF0"/>
    <w:rsid w:val="00A61DA6"/>
    <w:rsid w:val="00A646A8"/>
    <w:rsid w:val="00A666E7"/>
    <w:rsid w:val="00A706A9"/>
    <w:rsid w:val="00A715E7"/>
    <w:rsid w:val="00A735A8"/>
    <w:rsid w:val="00A7474A"/>
    <w:rsid w:val="00A76BE5"/>
    <w:rsid w:val="00A8346B"/>
    <w:rsid w:val="00A877F8"/>
    <w:rsid w:val="00A9069C"/>
    <w:rsid w:val="00A90B5D"/>
    <w:rsid w:val="00A93E7B"/>
    <w:rsid w:val="00A959CD"/>
    <w:rsid w:val="00A970DF"/>
    <w:rsid w:val="00AA0A99"/>
    <w:rsid w:val="00AA2FA7"/>
    <w:rsid w:val="00AA3B23"/>
    <w:rsid w:val="00AA6561"/>
    <w:rsid w:val="00AB1026"/>
    <w:rsid w:val="00AB321C"/>
    <w:rsid w:val="00AB3811"/>
    <w:rsid w:val="00AB5085"/>
    <w:rsid w:val="00AB5432"/>
    <w:rsid w:val="00AB63C1"/>
    <w:rsid w:val="00AC026C"/>
    <w:rsid w:val="00AC078D"/>
    <w:rsid w:val="00AC1F55"/>
    <w:rsid w:val="00AC3C10"/>
    <w:rsid w:val="00AD3B0D"/>
    <w:rsid w:val="00AD3D74"/>
    <w:rsid w:val="00AD402C"/>
    <w:rsid w:val="00AD5F2A"/>
    <w:rsid w:val="00AD6F3F"/>
    <w:rsid w:val="00AD72BC"/>
    <w:rsid w:val="00AE27FA"/>
    <w:rsid w:val="00AE47EE"/>
    <w:rsid w:val="00AE4B6C"/>
    <w:rsid w:val="00AF1590"/>
    <w:rsid w:val="00AF49DE"/>
    <w:rsid w:val="00AF6923"/>
    <w:rsid w:val="00AF7903"/>
    <w:rsid w:val="00B00F7E"/>
    <w:rsid w:val="00B02136"/>
    <w:rsid w:val="00B042FA"/>
    <w:rsid w:val="00B05884"/>
    <w:rsid w:val="00B066FD"/>
    <w:rsid w:val="00B161B3"/>
    <w:rsid w:val="00B16432"/>
    <w:rsid w:val="00B17814"/>
    <w:rsid w:val="00B17D08"/>
    <w:rsid w:val="00B17D86"/>
    <w:rsid w:val="00B24E33"/>
    <w:rsid w:val="00B26FE6"/>
    <w:rsid w:val="00B32AF2"/>
    <w:rsid w:val="00B33B8D"/>
    <w:rsid w:val="00B34480"/>
    <w:rsid w:val="00B35C08"/>
    <w:rsid w:val="00B37655"/>
    <w:rsid w:val="00B42FD4"/>
    <w:rsid w:val="00B4399E"/>
    <w:rsid w:val="00B44903"/>
    <w:rsid w:val="00B47DC1"/>
    <w:rsid w:val="00B50BAC"/>
    <w:rsid w:val="00B533C1"/>
    <w:rsid w:val="00B54BAE"/>
    <w:rsid w:val="00B54F62"/>
    <w:rsid w:val="00B6189C"/>
    <w:rsid w:val="00B63FBC"/>
    <w:rsid w:val="00B67475"/>
    <w:rsid w:val="00B7005D"/>
    <w:rsid w:val="00B70D99"/>
    <w:rsid w:val="00B73A9E"/>
    <w:rsid w:val="00B74050"/>
    <w:rsid w:val="00B7434A"/>
    <w:rsid w:val="00B74C3C"/>
    <w:rsid w:val="00B82AA0"/>
    <w:rsid w:val="00B82AB6"/>
    <w:rsid w:val="00B82F38"/>
    <w:rsid w:val="00B83119"/>
    <w:rsid w:val="00B83CC5"/>
    <w:rsid w:val="00B83EBE"/>
    <w:rsid w:val="00B865C9"/>
    <w:rsid w:val="00B86C48"/>
    <w:rsid w:val="00B8777E"/>
    <w:rsid w:val="00B913BE"/>
    <w:rsid w:val="00B91E13"/>
    <w:rsid w:val="00B9236B"/>
    <w:rsid w:val="00B93670"/>
    <w:rsid w:val="00B9611D"/>
    <w:rsid w:val="00B96FAF"/>
    <w:rsid w:val="00B97E3E"/>
    <w:rsid w:val="00BA18D9"/>
    <w:rsid w:val="00BA448E"/>
    <w:rsid w:val="00BA5D65"/>
    <w:rsid w:val="00BA6985"/>
    <w:rsid w:val="00BB14A6"/>
    <w:rsid w:val="00BB33F1"/>
    <w:rsid w:val="00BB4CBA"/>
    <w:rsid w:val="00BB7C8C"/>
    <w:rsid w:val="00BC5348"/>
    <w:rsid w:val="00BC6517"/>
    <w:rsid w:val="00BC7C88"/>
    <w:rsid w:val="00BD36B3"/>
    <w:rsid w:val="00BD59AB"/>
    <w:rsid w:val="00BE32F5"/>
    <w:rsid w:val="00BE5ABC"/>
    <w:rsid w:val="00BE5D23"/>
    <w:rsid w:val="00BE6C2E"/>
    <w:rsid w:val="00BF0835"/>
    <w:rsid w:val="00BF0F7A"/>
    <w:rsid w:val="00BF2B2D"/>
    <w:rsid w:val="00C00A29"/>
    <w:rsid w:val="00C043A6"/>
    <w:rsid w:val="00C0638E"/>
    <w:rsid w:val="00C1084F"/>
    <w:rsid w:val="00C112D0"/>
    <w:rsid w:val="00C11DC0"/>
    <w:rsid w:val="00C152E3"/>
    <w:rsid w:val="00C1607A"/>
    <w:rsid w:val="00C17622"/>
    <w:rsid w:val="00C20A11"/>
    <w:rsid w:val="00C25CC3"/>
    <w:rsid w:val="00C27BF9"/>
    <w:rsid w:val="00C30702"/>
    <w:rsid w:val="00C31268"/>
    <w:rsid w:val="00C315A9"/>
    <w:rsid w:val="00C31810"/>
    <w:rsid w:val="00C37073"/>
    <w:rsid w:val="00C423B6"/>
    <w:rsid w:val="00C430EE"/>
    <w:rsid w:val="00C46670"/>
    <w:rsid w:val="00C500CD"/>
    <w:rsid w:val="00C50D06"/>
    <w:rsid w:val="00C51FBB"/>
    <w:rsid w:val="00C532A5"/>
    <w:rsid w:val="00C54E0C"/>
    <w:rsid w:val="00C6459F"/>
    <w:rsid w:val="00C709AA"/>
    <w:rsid w:val="00C70D25"/>
    <w:rsid w:val="00C73340"/>
    <w:rsid w:val="00C800CE"/>
    <w:rsid w:val="00C83906"/>
    <w:rsid w:val="00C859BE"/>
    <w:rsid w:val="00C93685"/>
    <w:rsid w:val="00C9597D"/>
    <w:rsid w:val="00C974FB"/>
    <w:rsid w:val="00CA0134"/>
    <w:rsid w:val="00CA234B"/>
    <w:rsid w:val="00CA4771"/>
    <w:rsid w:val="00CA4BCD"/>
    <w:rsid w:val="00CA5FB4"/>
    <w:rsid w:val="00CB09C8"/>
    <w:rsid w:val="00CB0E25"/>
    <w:rsid w:val="00CB1D83"/>
    <w:rsid w:val="00CB5848"/>
    <w:rsid w:val="00CB5E6A"/>
    <w:rsid w:val="00CB7ACA"/>
    <w:rsid w:val="00CC1772"/>
    <w:rsid w:val="00CC3A89"/>
    <w:rsid w:val="00CC3CDF"/>
    <w:rsid w:val="00CC4075"/>
    <w:rsid w:val="00CC543E"/>
    <w:rsid w:val="00CC6914"/>
    <w:rsid w:val="00CD0025"/>
    <w:rsid w:val="00CD4BDE"/>
    <w:rsid w:val="00CD5AE1"/>
    <w:rsid w:val="00CE0218"/>
    <w:rsid w:val="00CE239D"/>
    <w:rsid w:val="00CE299C"/>
    <w:rsid w:val="00CE55FD"/>
    <w:rsid w:val="00CE5D3D"/>
    <w:rsid w:val="00CE5E5D"/>
    <w:rsid w:val="00CF02FA"/>
    <w:rsid w:val="00CF0561"/>
    <w:rsid w:val="00CF2D90"/>
    <w:rsid w:val="00CF3940"/>
    <w:rsid w:val="00CF4912"/>
    <w:rsid w:val="00CF51E5"/>
    <w:rsid w:val="00D00330"/>
    <w:rsid w:val="00D07C12"/>
    <w:rsid w:val="00D1087A"/>
    <w:rsid w:val="00D10AC0"/>
    <w:rsid w:val="00D149EE"/>
    <w:rsid w:val="00D14EFE"/>
    <w:rsid w:val="00D214C8"/>
    <w:rsid w:val="00D21A9F"/>
    <w:rsid w:val="00D220EA"/>
    <w:rsid w:val="00D232AD"/>
    <w:rsid w:val="00D234EA"/>
    <w:rsid w:val="00D23892"/>
    <w:rsid w:val="00D2655C"/>
    <w:rsid w:val="00D31C17"/>
    <w:rsid w:val="00D32088"/>
    <w:rsid w:val="00D32A72"/>
    <w:rsid w:val="00D3493D"/>
    <w:rsid w:val="00D42A35"/>
    <w:rsid w:val="00D50F28"/>
    <w:rsid w:val="00D51A2A"/>
    <w:rsid w:val="00D53A33"/>
    <w:rsid w:val="00D563DB"/>
    <w:rsid w:val="00D5642C"/>
    <w:rsid w:val="00D613FF"/>
    <w:rsid w:val="00D6762A"/>
    <w:rsid w:val="00D74C5D"/>
    <w:rsid w:val="00D75E5B"/>
    <w:rsid w:val="00D76712"/>
    <w:rsid w:val="00D806E9"/>
    <w:rsid w:val="00D81AE8"/>
    <w:rsid w:val="00D83DB3"/>
    <w:rsid w:val="00D90929"/>
    <w:rsid w:val="00D913DA"/>
    <w:rsid w:val="00D91847"/>
    <w:rsid w:val="00D939F9"/>
    <w:rsid w:val="00DA14A6"/>
    <w:rsid w:val="00DA189F"/>
    <w:rsid w:val="00DA42AE"/>
    <w:rsid w:val="00DA61F1"/>
    <w:rsid w:val="00DA67F5"/>
    <w:rsid w:val="00DA769E"/>
    <w:rsid w:val="00DA7B6D"/>
    <w:rsid w:val="00DB3661"/>
    <w:rsid w:val="00DB432F"/>
    <w:rsid w:val="00DB491C"/>
    <w:rsid w:val="00DB586F"/>
    <w:rsid w:val="00DB6035"/>
    <w:rsid w:val="00DB76D0"/>
    <w:rsid w:val="00DC016A"/>
    <w:rsid w:val="00DC29F0"/>
    <w:rsid w:val="00DC2B4B"/>
    <w:rsid w:val="00DC41D3"/>
    <w:rsid w:val="00DD12CD"/>
    <w:rsid w:val="00DD1491"/>
    <w:rsid w:val="00DD5FC3"/>
    <w:rsid w:val="00DD7CD2"/>
    <w:rsid w:val="00DE5572"/>
    <w:rsid w:val="00DE6659"/>
    <w:rsid w:val="00DF21E7"/>
    <w:rsid w:val="00DF3AD1"/>
    <w:rsid w:val="00DF42DA"/>
    <w:rsid w:val="00DF50A2"/>
    <w:rsid w:val="00DF52CD"/>
    <w:rsid w:val="00DF5D60"/>
    <w:rsid w:val="00DF7C58"/>
    <w:rsid w:val="00E017C4"/>
    <w:rsid w:val="00E01F10"/>
    <w:rsid w:val="00E05E2D"/>
    <w:rsid w:val="00E06B94"/>
    <w:rsid w:val="00E07E83"/>
    <w:rsid w:val="00E11008"/>
    <w:rsid w:val="00E11376"/>
    <w:rsid w:val="00E11C1C"/>
    <w:rsid w:val="00E11F2C"/>
    <w:rsid w:val="00E14120"/>
    <w:rsid w:val="00E162CD"/>
    <w:rsid w:val="00E16CB7"/>
    <w:rsid w:val="00E17B3E"/>
    <w:rsid w:val="00E17E4F"/>
    <w:rsid w:val="00E20569"/>
    <w:rsid w:val="00E21454"/>
    <w:rsid w:val="00E21665"/>
    <w:rsid w:val="00E224FE"/>
    <w:rsid w:val="00E22BCB"/>
    <w:rsid w:val="00E240E0"/>
    <w:rsid w:val="00E26A48"/>
    <w:rsid w:val="00E3160A"/>
    <w:rsid w:val="00E3250E"/>
    <w:rsid w:val="00E37CA3"/>
    <w:rsid w:val="00E40A97"/>
    <w:rsid w:val="00E40EC3"/>
    <w:rsid w:val="00E417CD"/>
    <w:rsid w:val="00E439F8"/>
    <w:rsid w:val="00E46051"/>
    <w:rsid w:val="00E4747B"/>
    <w:rsid w:val="00E513A1"/>
    <w:rsid w:val="00E52A97"/>
    <w:rsid w:val="00E531EF"/>
    <w:rsid w:val="00E55D21"/>
    <w:rsid w:val="00E6007F"/>
    <w:rsid w:val="00E60BB5"/>
    <w:rsid w:val="00E61DE7"/>
    <w:rsid w:val="00E62423"/>
    <w:rsid w:val="00E62ADE"/>
    <w:rsid w:val="00E6331C"/>
    <w:rsid w:val="00E638DA"/>
    <w:rsid w:val="00E63E57"/>
    <w:rsid w:val="00E64C72"/>
    <w:rsid w:val="00E664B2"/>
    <w:rsid w:val="00E6678C"/>
    <w:rsid w:val="00E70201"/>
    <w:rsid w:val="00E714D1"/>
    <w:rsid w:val="00E72A94"/>
    <w:rsid w:val="00E72CE0"/>
    <w:rsid w:val="00E73F83"/>
    <w:rsid w:val="00E743E0"/>
    <w:rsid w:val="00E7453F"/>
    <w:rsid w:val="00E80B50"/>
    <w:rsid w:val="00E80BB5"/>
    <w:rsid w:val="00E82275"/>
    <w:rsid w:val="00E8259C"/>
    <w:rsid w:val="00E82924"/>
    <w:rsid w:val="00E84501"/>
    <w:rsid w:val="00E8542B"/>
    <w:rsid w:val="00E90DCA"/>
    <w:rsid w:val="00E91703"/>
    <w:rsid w:val="00E94203"/>
    <w:rsid w:val="00E96EC3"/>
    <w:rsid w:val="00EA12F6"/>
    <w:rsid w:val="00EA20BC"/>
    <w:rsid w:val="00EA64BD"/>
    <w:rsid w:val="00EB0C08"/>
    <w:rsid w:val="00EB1D3D"/>
    <w:rsid w:val="00EB219A"/>
    <w:rsid w:val="00EB2825"/>
    <w:rsid w:val="00EB513C"/>
    <w:rsid w:val="00EB5891"/>
    <w:rsid w:val="00EB6F52"/>
    <w:rsid w:val="00EC05AE"/>
    <w:rsid w:val="00EC425A"/>
    <w:rsid w:val="00EC59D1"/>
    <w:rsid w:val="00EC6093"/>
    <w:rsid w:val="00EC7499"/>
    <w:rsid w:val="00EC7A08"/>
    <w:rsid w:val="00ED24AB"/>
    <w:rsid w:val="00ED39E7"/>
    <w:rsid w:val="00EE0BDA"/>
    <w:rsid w:val="00EE480F"/>
    <w:rsid w:val="00EE6E46"/>
    <w:rsid w:val="00EF79DC"/>
    <w:rsid w:val="00F002FC"/>
    <w:rsid w:val="00F01814"/>
    <w:rsid w:val="00F04CDB"/>
    <w:rsid w:val="00F0512A"/>
    <w:rsid w:val="00F11CF6"/>
    <w:rsid w:val="00F12828"/>
    <w:rsid w:val="00F13661"/>
    <w:rsid w:val="00F143FB"/>
    <w:rsid w:val="00F1471A"/>
    <w:rsid w:val="00F14F36"/>
    <w:rsid w:val="00F22E4F"/>
    <w:rsid w:val="00F230DB"/>
    <w:rsid w:val="00F25767"/>
    <w:rsid w:val="00F258C7"/>
    <w:rsid w:val="00F33557"/>
    <w:rsid w:val="00F34176"/>
    <w:rsid w:val="00F35AC7"/>
    <w:rsid w:val="00F4509C"/>
    <w:rsid w:val="00F451F2"/>
    <w:rsid w:val="00F473C8"/>
    <w:rsid w:val="00F51706"/>
    <w:rsid w:val="00F53929"/>
    <w:rsid w:val="00F54214"/>
    <w:rsid w:val="00F56E35"/>
    <w:rsid w:val="00F63615"/>
    <w:rsid w:val="00F639AE"/>
    <w:rsid w:val="00F64046"/>
    <w:rsid w:val="00F670FA"/>
    <w:rsid w:val="00F67A74"/>
    <w:rsid w:val="00F70B86"/>
    <w:rsid w:val="00F724D8"/>
    <w:rsid w:val="00F73C26"/>
    <w:rsid w:val="00F745DA"/>
    <w:rsid w:val="00F7694E"/>
    <w:rsid w:val="00F76E3E"/>
    <w:rsid w:val="00F76EF1"/>
    <w:rsid w:val="00F77E99"/>
    <w:rsid w:val="00F809C6"/>
    <w:rsid w:val="00F844FC"/>
    <w:rsid w:val="00F864D6"/>
    <w:rsid w:val="00F8760D"/>
    <w:rsid w:val="00F87F31"/>
    <w:rsid w:val="00F9198A"/>
    <w:rsid w:val="00F94CD0"/>
    <w:rsid w:val="00F96F01"/>
    <w:rsid w:val="00F971ED"/>
    <w:rsid w:val="00FA1E70"/>
    <w:rsid w:val="00FA2DF2"/>
    <w:rsid w:val="00FA41E2"/>
    <w:rsid w:val="00FA422D"/>
    <w:rsid w:val="00FA546C"/>
    <w:rsid w:val="00FA6044"/>
    <w:rsid w:val="00FA6D59"/>
    <w:rsid w:val="00FB00A2"/>
    <w:rsid w:val="00FB0A1F"/>
    <w:rsid w:val="00FB10A8"/>
    <w:rsid w:val="00FB1B76"/>
    <w:rsid w:val="00FB313A"/>
    <w:rsid w:val="00FB356F"/>
    <w:rsid w:val="00FB369C"/>
    <w:rsid w:val="00FB75D7"/>
    <w:rsid w:val="00FB7DA7"/>
    <w:rsid w:val="00FC2668"/>
    <w:rsid w:val="00FD0BC3"/>
    <w:rsid w:val="00FD18E4"/>
    <w:rsid w:val="00FD1A5A"/>
    <w:rsid w:val="00FD62FA"/>
    <w:rsid w:val="00FD6E38"/>
    <w:rsid w:val="00FE24E4"/>
    <w:rsid w:val="00FF0254"/>
    <w:rsid w:val="00FF23D8"/>
    <w:rsid w:val="00FF2C2A"/>
    <w:rsid w:val="00FF6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0D56B3"/>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列出段落,Lista1,?? ??,?????,????"/>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aliases w:val="- Bullets Char,列出段落 Char,Lista1 Char,?? ?? Char,????? Char,????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3"/>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 w:type="paragraph" w:customStyle="1" w:styleId="maintext">
    <w:name w:val="main text"/>
    <w:basedOn w:val="Normal"/>
    <w:link w:val="maintextChar"/>
    <w:qFormat/>
    <w:rsid w:val="00511B6D"/>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link w:val="maintext"/>
    <w:rsid w:val="00511B6D"/>
    <w:rPr>
      <w:rFonts w:ascii="Times New Roman" w:eastAsia="Malgun Gothic" w:hAnsi="Times New Roman" w:cs="Batang"/>
      <w:sz w:val="20"/>
      <w:szCs w:val="20"/>
      <w:lang w:val="en-GB" w:eastAsia="ko-KR"/>
    </w:rPr>
  </w:style>
  <w:style w:type="paragraph" w:customStyle="1" w:styleId="Steps-9thset">
    <w:name w:val="Steps-9th set"/>
    <w:basedOn w:val="Normal"/>
    <w:rsid w:val="00123BE2"/>
    <w:pPr>
      <w:widowControl w:val="0"/>
      <w:numPr>
        <w:numId w:val="4"/>
      </w:numPr>
      <w:overflowPunct/>
      <w:autoSpaceDE/>
      <w:autoSpaceDN/>
      <w:adjustRightInd/>
      <w:spacing w:before="120" w:after="120"/>
      <w:textAlignment w:val="auto"/>
    </w:pPr>
    <w:rPr>
      <w:rFonts w:ascii="Arial" w:eastAsia="Times New Roman" w:hAnsi="Arial"/>
      <w:sz w:val="24"/>
      <w:szCs w:val="24"/>
    </w:rPr>
  </w:style>
  <w:style w:type="table" w:styleId="GridTable5Dark-Accent2">
    <w:name w:val="Grid Table 5 Dark Accent 2"/>
    <w:basedOn w:val="TableNormal"/>
    <w:uiPriority w:val="50"/>
    <w:rsid w:val="0077066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Tabletext">
    <w:name w:val="Table_text"/>
    <w:basedOn w:val="Normal"/>
    <w:link w:val="TabletextChar"/>
    <w:qFormat/>
    <w:rsid w:val="009103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val="en-GB"/>
    </w:rPr>
  </w:style>
  <w:style w:type="character" w:customStyle="1" w:styleId="TabletextChar">
    <w:name w:val="Table_text Char"/>
    <w:link w:val="Tabletext"/>
    <w:rsid w:val="009103C7"/>
    <w:rPr>
      <w:rFonts w:ascii="Times New Roman" w:eastAsia="SimSun" w:hAnsi="Times New Roman" w:cs="Times New Roman"/>
      <w:sz w:val="20"/>
      <w:szCs w:val="20"/>
      <w:lang w:val="en-GB"/>
    </w:rPr>
  </w:style>
  <w:style w:type="paragraph" w:customStyle="1" w:styleId="tabletext0">
    <w:name w:val="tabletext0"/>
    <w:basedOn w:val="Normal"/>
    <w:uiPriority w:val="99"/>
    <w:rsid w:val="009103C7"/>
    <w:pPr>
      <w:overflowPunct/>
      <w:autoSpaceDE/>
      <w:autoSpaceDN/>
      <w:adjustRightInd/>
      <w:spacing w:before="100" w:beforeAutospacing="1" w:after="100" w:afterAutospacing="1"/>
      <w:textAlignment w:val="auto"/>
    </w:pPr>
    <w:rPr>
      <w:rFonts w:ascii="Gulim" w:eastAsia="Gulim" w:hAnsi="Gulim" w:cs="Calibri"/>
      <w:sz w:val="24"/>
      <w:szCs w:val="24"/>
      <w:lang w:val="sv-SE" w:eastAsia="sv-SE"/>
    </w:rPr>
  </w:style>
  <w:style w:type="paragraph" w:styleId="CommentSubject">
    <w:name w:val="annotation subject"/>
    <w:basedOn w:val="CommentText"/>
    <w:next w:val="CommentText"/>
    <w:link w:val="CommentSubjectChar"/>
    <w:uiPriority w:val="99"/>
    <w:semiHidden/>
    <w:unhideWhenUsed/>
    <w:rsid w:val="00AE27FA"/>
    <w:pPr>
      <w:overflowPunct w:val="0"/>
      <w:autoSpaceDE w:val="0"/>
      <w:autoSpaceDN w:val="0"/>
      <w:adjustRightInd w:val="0"/>
      <w:textAlignment w:val="baseline"/>
    </w:pPr>
    <w:rPr>
      <w:rFonts w:eastAsia="SimSun"/>
      <w:b/>
      <w:bCs/>
      <w:lang w:val="en-US"/>
    </w:rPr>
  </w:style>
  <w:style w:type="character" w:customStyle="1" w:styleId="CommentSubjectChar">
    <w:name w:val="Comment Subject Char"/>
    <w:basedOn w:val="CommentTextChar"/>
    <w:link w:val="CommentSubject"/>
    <w:uiPriority w:val="99"/>
    <w:semiHidden/>
    <w:rsid w:val="00AE27FA"/>
    <w:rPr>
      <w:rFonts w:ascii="Times New Roman" w:eastAsia="SimSun" w:hAnsi="Times New Roman" w:cs="Times New Roman"/>
      <w:b/>
      <w:bCs/>
      <w:sz w:val="20"/>
      <w:szCs w:val="20"/>
      <w:lang w:val="en-GB"/>
    </w:rPr>
  </w:style>
  <w:style w:type="paragraph" w:customStyle="1" w:styleId="NormalJustified">
    <w:name w:val="Normal + Justified"/>
    <w:basedOn w:val="Normal"/>
    <w:rsid w:val="005E1005"/>
    <w:pPr>
      <w:overflowPunct/>
      <w:spacing w:after="0"/>
      <w:textAlignment w:val="auto"/>
    </w:pPr>
    <w:rPr>
      <w:rFonts w:eastAsia="Times New Roman"/>
      <w:sz w:val="24"/>
      <w:szCs w:val="24"/>
    </w:rPr>
  </w:style>
  <w:style w:type="table" w:styleId="GridTable4">
    <w:name w:val="Grid Table 4"/>
    <w:basedOn w:val="TableNormal"/>
    <w:uiPriority w:val="49"/>
    <w:rsid w:val="0038214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485F4D"/>
    <w:pPr>
      <w:spacing w:after="0" w:line="240" w:lineRule="auto"/>
    </w:pPr>
    <w:rPr>
      <w:rFonts w:ascii="Times New Roman" w:eastAsia="SimSun" w:hAnsi="Times New Roman" w:cs="Times New Roman"/>
      <w:sz w:val="20"/>
      <w:szCs w:val="20"/>
    </w:rPr>
  </w:style>
  <w:style w:type="paragraph" w:styleId="FootnoteText">
    <w:name w:val="footnote text"/>
    <w:basedOn w:val="Normal"/>
    <w:link w:val="FootnoteTextChar"/>
    <w:uiPriority w:val="99"/>
    <w:semiHidden/>
    <w:unhideWhenUsed/>
    <w:rsid w:val="00BC5348"/>
    <w:pPr>
      <w:spacing w:after="0"/>
    </w:pPr>
  </w:style>
  <w:style w:type="character" w:customStyle="1" w:styleId="FootnoteTextChar">
    <w:name w:val="Footnote Text Char"/>
    <w:basedOn w:val="DefaultParagraphFont"/>
    <w:link w:val="FootnoteText"/>
    <w:uiPriority w:val="99"/>
    <w:semiHidden/>
    <w:rsid w:val="00BC5348"/>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BC5348"/>
    <w:rPr>
      <w:vertAlign w:val="superscript"/>
    </w:rPr>
  </w:style>
  <w:style w:type="character" w:styleId="UnresolvedMention">
    <w:name w:val="Unresolved Mention"/>
    <w:basedOn w:val="DefaultParagraphFont"/>
    <w:uiPriority w:val="99"/>
    <w:semiHidden/>
    <w:unhideWhenUsed/>
    <w:rsid w:val="00BE5A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20631">
      <w:bodyDiv w:val="1"/>
      <w:marLeft w:val="0"/>
      <w:marRight w:val="0"/>
      <w:marTop w:val="0"/>
      <w:marBottom w:val="0"/>
      <w:divBdr>
        <w:top w:val="none" w:sz="0" w:space="0" w:color="auto"/>
        <w:left w:val="none" w:sz="0" w:space="0" w:color="auto"/>
        <w:bottom w:val="none" w:sz="0" w:space="0" w:color="auto"/>
        <w:right w:val="none" w:sz="0" w:space="0" w:color="auto"/>
      </w:divBdr>
    </w:div>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773592025">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237858114">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576090092">
      <w:bodyDiv w:val="1"/>
      <w:marLeft w:val="0"/>
      <w:marRight w:val="0"/>
      <w:marTop w:val="0"/>
      <w:marBottom w:val="0"/>
      <w:divBdr>
        <w:top w:val="none" w:sz="0" w:space="0" w:color="auto"/>
        <w:left w:val="none" w:sz="0" w:space="0" w:color="auto"/>
        <w:bottom w:val="none" w:sz="0" w:space="0" w:color="auto"/>
        <w:right w:val="none" w:sz="0" w:space="0" w:color="auto"/>
      </w:divBdr>
    </w:div>
    <w:div w:id="1580795727">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 w:id="1984458696">
      <w:bodyDiv w:val="1"/>
      <w:marLeft w:val="0"/>
      <w:marRight w:val="0"/>
      <w:marTop w:val="0"/>
      <w:marBottom w:val="0"/>
      <w:divBdr>
        <w:top w:val="none" w:sz="0" w:space="0" w:color="auto"/>
        <w:left w:val="none" w:sz="0" w:space="0" w:color="auto"/>
        <w:bottom w:val="none" w:sz="0" w:space="0" w:color="auto"/>
        <w:right w:val="none" w:sz="0" w:space="0" w:color="auto"/>
      </w:divBdr>
    </w:div>
    <w:div w:id="212422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rxiv.org/pdf/1808.00519"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AEEA4-481D-498A-9ACA-02CF28CAB4EF}">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Normal</Template>
  <TotalTime>1163</TotalTime>
  <Pages>9</Pages>
  <Words>2678</Words>
  <Characters>15265</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AT&amp;T Labs</Company>
  <LinksUpToDate>false</LinksUpToDate>
  <CharactersWithSpaces>17908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Khalona, Ramon</cp:lastModifiedBy>
  <cp:revision>8</cp:revision>
  <dcterms:created xsi:type="dcterms:W3CDTF">2025-08-12T21:21:00Z</dcterms:created>
  <dcterms:modified xsi:type="dcterms:W3CDTF">2025-08-15T16:02:00Z</dcterms:modified>
</cp:coreProperties>
</file>